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C8" w:rsidRDefault="008A51C8" w:rsidP="008A51C8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A51C8" w:rsidRDefault="008A51C8" w:rsidP="008A51C8">
      <w:pPr>
        <w:spacing w:beforeLines="150" w:before="468" w:afterLines="150" w:after="468" w:line="64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《中国药物警戒》期刊学术交流会（第二期）</w:t>
      </w:r>
    </w:p>
    <w:p w:rsidR="008A51C8" w:rsidRDefault="008A51C8" w:rsidP="008A51C8">
      <w:pPr>
        <w:spacing w:beforeLines="150" w:before="468" w:afterLines="150" w:after="468" w:line="64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日程安排</w:t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783"/>
        <w:gridCol w:w="3510"/>
      </w:tblGrid>
      <w:tr w:rsidR="008A51C8" w:rsidTr="00D16B9E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学术时间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学术主题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学术专家</w:t>
            </w:r>
          </w:p>
        </w:tc>
      </w:tr>
      <w:tr w:rsidR="008A51C8" w:rsidTr="00D16B9E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14:00-14:15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《中国药物警戒》期刊介绍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期刊编辑部负责人</w:t>
            </w:r>
          </w:p>
        </w:tc>
      </w:tr>
      <w:tr w:rsidR="008A51C8" w:rsidTr="00D16B9E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14:15-14:50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破解中药安全性难题—</w:t>
            </w:r>
          </w:p>
          <w:p w:rsidR="008A51C8" w:rsidRDefault="008A51C8" w:rsidP="00D16B9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以药源性肝损伤为代表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解放军总医院第五医学</w:t>
            </w:r>
          </w:p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中心专家</w:t>
            </w:r>
          </w:p>
        </w:tc>
      </w:tr>
      <w:tr w:rsidR="008A51C8" w:rsidTr="00D16B9E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14:50-15:25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药物性肝损伤发病机制</w:t>
            </w:r>
          </w:p>
          <w:p w:rsidR="008A51C8" w:rsidRDefault="008A51C8" w:rsidP="00D16B9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研究进展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解放军东部战区总医院</w:t>
            </w:r>
          </w:p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专家</w:t>
            </w:r>
          </w:p>
        </w:tc>
      </w:tr>
      <w:tr w:rsidR="008A51C8" w:rsidTr="00D16B9E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15:25-16:00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  <w:t>药物性肝损伤生物标志物</w:t>
            </w:r>
          </w:p>
          <w:p w:rsidR="008A51C8" w:rsidRDefault="008A51C8" w:rsidP="00D16B9E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  <w:t>研究进展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首都医科大学中医药学院专家</w:t>
            </w:r>
          </w:p>
        </w:tc>
      </w:tr>
      <w:tr w:rsidR="008A51C8" w:rsidTr="00D16B9E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16:00-16:35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  <w:t>中草药引起肝损伤的临床</w:t>
            </w:r>
          </w:p>
          <w:p w:rsidR="008A51C8" w:rsidRDefault="008A51C8" w:rsidP="00D16B9E">
            <w:pPr>
              <w:spacing w:line="540" w:lineRule="exac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  <w:t>治疗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上海中医药大学曙光医院专家</w:t>
            </w:r>
          </w:p>
        </w:tc>
      </w:tr>
      <w:tr w:rsidR="008A51C8" w:rsidTr="00D16B9E">
        <w:trPr>
          <w:trHeight w:val="683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16:35-17:1</w:t>
            </w:r>
            <w:r>
              <w:rPr>
                <w:rFonts w:eastAsia="仿宋_GB2312" w:hint="eastAsia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8A51C8" w:rsidRDefault="008A51C8" w:rsidP="00D16B9E">
            <w:pPr>
              <w:spacing w:line="540" w:lineRule="exac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  <w:t>药物相关肝损伤风险的</w:t>
            </w:r>
          </w:p>
          <w:p w:rsidR="008A51C8" w:rsidRDefault="008A51C8" w:rsidP="00D16B9E">
            <w:pPr>
              <w:spacing w:line="540" w:lineRule="exac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  <w:t>评价与管理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A51C8" w:rsidRDefault="008A51C8" w:rsidP="00D16B9E"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药品评价中心专家</w:t>
            </w:r>
          </w:p>
        </w:tc>
      </w:tr>
    </w:tbl>
    <w:p w:rsidR="008A51C8" w:rsidRDefault="008A51C8" w:rsidP="008A51C8">
      <w:pPr>
        <w:spacing w:line="260" w:lineRule="exact"/>
        <w:rPr>
          <w:rFonts w:ascii="仿宋" w:eastAsia="仿宋" w:hAnsi="仿宋"/>
          <w:sz w:val="32"/>
          <w:szCs w:val="32"/>
        </w:rPr>
      </w:pPr>
    </w:p>
    <w:p w:rsidR="008A51C8" w:rsidRDefault="008A51C8" w:rsidP="008A51C8">
      <w:pPr>
        <w:spacing w:line="260" w:lineRule="exact"/>
        <w:rPr>
          <w:rFonts w:ascii="仿宋" w:eastAsia="仿宋" w:hAnsi="仿宋"/>
          <w:sz w:val="32"/>
          <w:szCs w:val="32"/>
        </w:rPr>
      </w:pPr>
    </w:p>
    <w:p w:rsidR="008A51C8" w:rsidRDefault="008A51C8" w:rsidP="008A51C8">
      <w:pPr>
        <w:spacing w:line="260" w:lineRule="exact"/>
        <w:rPr>
          <w:rFonts w:ascii="仿宋" w:eastAsia="仿宋" w:hAnsi="仿宋"/>
          <w:sz w:val="32"/>
          <w:szCs w:val="32"/>
        </w:rPr>
      </w:pPr>
    </w:p>
    <w:p w:rsidR="008A51C8" w:rsidRDefault="008A51C8" w:rsidP="008A51C8">
      <w:pPr>
        <w:spacing w:line="260" w:lineRule="exact"/>
        <w:rPr>
          <w:rFonts w:ascii="仿宋" w:eastAsia="仿宋" w:hAnsi="仿宋"/>
          <w:sz w:val="32"/>
          <w:szCs w:val="32"/>
        </w:rPr>
      </w:pPr>
    </w:p>
    <w:p w:rsidR="008A51C8" w:rsidRDefault="008A51C8" w:rsidP="008A51C8">
      <w:pPr>
        <w:spacing w:line="260" w:lineRule="exact"/>
        <w:rPr>
          <w:rFonts w:ascii="仿宋" w:eastAsia="仿宋" w:hAnsi="仿宋"/>
          <w:sz w:val="32"/>
          <w:szCs w:val="32"/>
        </w:rPr>
      </w:pPr>
    </w:p>
    <w:p w:rsidR="005A1CCE" w:rsidRDefault="005A1CCE">
      <w:bookmarkStart w:id="0" w:name="_GoBack"/>
      <w:bookmarkEnd w:id="0"/>
    </w:p>
    <w:sectPr w:rsidR="005A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C8"/>
    <w:rsid w:val="00026E47"/>
    <w:rsid w:val="003976A4"/>
    <w:rsid w:val="00432E7E"/>
    <w:rsid w:val="005A1CCE"/>
    <w:rsid w:val="006C0493"/>
    <w:rsid w:val="006E3614"/>
    <w:rsid w:val="00804D3E"/>
    <w:rsid w:val="008A51C8"/>
    <w:rsid w:val="009E2774"/>
    <w:rsid w:val="00DD5568"/>
    <w:rsid w:val="00E9775A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C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C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沈璐</dc:creator>
  <cp:lastModifiedBy>沈璐</cp:lastModifiedBy>
  <cp:revision>1</cp:revision>
  <dcterms:created xsi:type="dcterms:W3CDTF">2022-05-30T06:52:00Z</dcterms:created>
  <dcterms:modified xsi:type="dcterms:W3CDTF">2022-05-30T06:52:00Z</dcterms:modified>
</cp:coreProperties>
</file>