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B5" w:rsidRPr="000B7A9E" w:rsidRDefault="003A70B5" w:rsidP="003A70B5">
      <w:pPr>
        <w:spacing w:line="540" w:lineRule="exact"/>
        <w:rPr>
          <w:rFonts w:eastAsia="黑体"/>
          <w:sz w:val="32"/>
          <w:szCs w:val="32"/>
        </w:rPr>
      </w:pPr>
      <w:r w:rsidRPr="000B7A9E">
        <w:rPr>
          <w:rFonts w:eastAsia="黑体"/>
          <w:sz w:val="32"/>
          <w:szCs w:val="32"/>
        </w:rPr>
        <w:t>附件</w:t>
      </w:r>
      <w:r w:rsidR="00287967">
        <w:rPr>
          <w:rFonts w:eastAsia="黑体" w:hint="eastAsia"/>
          <w:sz w:val="32"/>
          <w:szCs w:val="32"/>
        </w:rPr>
        <w:t>1</w:t>
      </w:r>
    </w:p>
    <w:p w:rsidR="003A70B5" w:rsidRPr="000B7A9E" w:rsidRDefault="00FC6E3E" w:rsidP="003A70B5">
      <w:pPr>
        <w:spacing w:beforeLines="150" w:before="468" w:afterLines="150" w:after="468"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药</w:t>
      </w:r>
      <w:r w:rsidRPr="009115F2">
        <w:rPr>
          <w:rFonts w:eastAsia="方正小标宋简体" w:hint="eastAsia"/>
          <w:sz w:val="44"/>
          <w:szCs w:val="44"/>
        </w:rPr>
        <w:t>物警戒专题研讨会暨《中国药物警戒</w:t>
      </w:r>
      <w:bookmarkStart w:id="0" w:name="_GoBack"/>
      <w:bookmarkEnd w:id="0"/>
      <w:r w:rsidRPr="009115F2">
        <w:rPr>
          <w:rFonts w:eastAsia="方正小标宋简体" w:hint="eastAsia"/>
          <w:sz w:val="44"/>
          <w:szCs w:val="44"/>
        </w:rPr>
        <w:t>》期刊学术交流会</w:t>
      </w:r>
      <w:r w:rsidR="003A70B5" w:rsidRPr="000B7A9E">
        <w:rPr>
          <w:rFonts w:eastAsia="方正小标宋简体"/>
          <w:bCs/>
          <w:sz w:val="44"/>
          <w:szCs w:val="44"/>
        </w:rPr>
        <w:t>日程安排</w:t>
      </w:r>
    </w:p>
    <w:tbl>
      <w:tblPr>
        <w:tblW w:w="5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4758"/>
        <w:gridCol w:w="3203"/>
      </w:tblGrid>
      <w:tr w:rsidR="00284FF2" w:rsidRPr="000B7A9E" w:rsidTr="004A2080">
        <w:trPr>
          <w:trHeight w:val="1001"/>
          <w:jc w:val="center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6" w:rsidRPr="000B7A9E" w:rsidRDefault="00D65E36" w:rsidP="00817E99">
            <w:pPr>
              <w:spacing w:line="54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0B7A9E">
              <w:rPr>
                <w:rFonts w:eastAsia="黑体"/>
                <w:bCs/>
                <w:sz w:val="32"/>
                <w:szCs w:val="32"/>
              </w:rPr>
              <w:t>学术时间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6" w:rsidRPr="000B7A9E" w:rsidRDefault="00D65E36" w:rsidP="00817E99">
            <w:pPr>
              <w:spacing w:line="54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0B7A9E">
              <w:rPr>
                <w:rFonts w:eastAsia="黑体"/>
                <w:bCs/>
                <w:sz w:val="32"/>
                <w:szCs w:val="32"/>
              </w:rPr>
              <w:t>学术主题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6" w:rsidRPr="000B7A9E" w:rsidRDefault="00D65E36" w:rsidP="00817E99">
            <w:pPr>
              <w:spacing w:line="54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 w:rsidRPr="000B7A9E">
              <w:rPr>
                <w:rFonts w:eastAsia="黑体"/>
                <w:bCs/>
                <w:sz w:val="32"/>
                <w:szCs w:val="32"/>
              </w:rPr>
              <w:t>学术专家</w:t>
            </w:r>
          </w:p>
        </w:tc>
      </w:tr>
      <w:tr w:rsidR="003A70B5" w:rsidRPr="000B7A9E" w:rsidTr="004A2080">
        <w:trPr>
          <w:trHeight w:val="1001"/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3A70B5" w:rsidRPr="000B7A9E" w:rsidRDefault="003A70B5" w:rsidP="00AC19AC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14: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00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-14: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1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3A70B5" w:rsidRPr="000B7A9E" w:rsidRDefault="003A70B5" w:rsidP="009305C9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0B7A9E">
              <w:rPr>
                <w:rFonts w:eastAsia="仿宋_GB2312"/>
                <w:sz w:val="32"/>
                <w:szCs w:val="32"/>
              </w:rPr>
              <w:t>《中国药物警戒》期刊介绍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8C7357" w:rsidRPr="000B7A9E" w:rsidRDefault="003A70B5">
            <w:pPr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期刊负责人</w:t>
            </w:r>
          </w:p>
        </w:tc>
      </w:tr>
      <w:tr w:rsidR="003A70B5" w:rsidRPr="000B7A9E" w:rsidTr="004A2080">
        <w:trPr>
          <w:trHeight w:val="1001"/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3A70B5" w:rsidRPr="000B7A9E" w:rsidRDefault="003A70B5" w:rsidP="00AC19AC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14: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1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5-1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4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50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3A70B5" w:rsidRPr="000B7A9E" w:rsidRDefault="00BF32A1" w:rsidP="009305C9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老年人用药特点和风险管控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8C7357" w:rsidRPr="000B7A9E" w:rsidRDefault="00A11858" w:rsidP="00FC6E3E">
            <w:pPr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北京医院</w:t>
            </w:r>
            <w:r w:rsidR="008C7357">
              <w:rPr>
                <w:rFonts w:eastAsia="仿宋_GB2312" w:hint="eastAsia"/>
                <w:bCs/>
                <w:kern w:val="0"/>
                <w:sz w:val="32"/>
                <w:szCs w:val="32"/>
              </w:rPr>
              <w:t>专家</w:t>
            </w:r>
          </w:p>
        </w:tc>
      </w:tr>
      <w:tr w:rsidR="003A70B5" w:rsidRPr="000B7A9E" w:rsidTr="004A2080">
        <w:trPr>
          <w:trHeight w:val="1001"/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3A70B5" w:rsidRPr="000B7A9E" w:rsidRDefault="003A70B5" w:rsidP="00AC19AC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1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4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50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-15: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3A70B5" w:rsidRPr="000B7A9E" w:rsidRDefault="00E60530" w:rsidP="009305C9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E60530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儿童安全用药探索与实践——儿童用药警戒体系建设的思考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E41490" w:rsidRDefault="006A1C12" w:rsidP="00D11B35">
            <w:pPr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6A1C12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首都医科大学附属</w:t>
            </w:r>
          </w:p>
          <w:p w:rsidR="008C7357" w:rsidRPr="000B7A9E" w:rsidRDefault="003F52A1" w:rsidP="00FC6E3E">
            <w:pPr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北京儿童医院</w:t>
            </w:r>
            <w:r w:rsidR="003A70B5" w:rsidRPr="000B7A9E">
              <w:rPr>
                <w:rFonts w:eastAsia="仿宋_GB2312"/>
                <w:bCs/>
                <w:kern w:val="0"/>
                <w:sz w:val="32"/>
                <w:szCs w:val="32"/>
              </w:rPr>
              <w:t>专家</w:t>
            </w:r>
          </w:p>
        </w:tc>
      </w:tr>
      <w:tr w:rsidR="003A70B5" w:rsidRPr="000B7A9E" w:rsidTr="004A2080">
        <w:trPr>
          <w:trHeight w:val="1001"/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3A70B5" w:rsidRPr="000B7A9E" w:rsidRDefault="003A70B5" w:rsidP="00AC19AC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15: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25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-16: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0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3A70B5" w:rsidRPr="000B7A9E" w:rsidRDefault="003F52A1" w:rsidP="009305C9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孕期及哺乳期妇女安全合理用药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E41490" w:rsidRDefault="00E41490" w:rsidP="00D11B35">
            <w:pPr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E41490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首都医科大学附属</w:t>
            </w:r>
          </w:p>
          <w:p w:rsidR="008C7357" w:rsidRPr="000B7A9E" w:rsidRDefault="003F52A1" w:rsidP="00FC6E3E">
            <w:pPr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北京妇产医院</w:t>
            </w:r>
            <w:r w:rsidR="003A70B5" w:rsidRPr="000B7A9E">
              <w:rPr>
                <w:rFonts w:eastAsia="仿宋_GB2312"/>
                <w:bCs/>
                <w:kern w:val="0"/>
                <w:sz w:val="32"/>
                <w:szCs w:val="32"/>
              </w:rPr>
              <w:t>专家</w:t>
            </w:r>
          </w:p>
        </w:tc>
      </w:tr>
      <w:tr w:rsidR="003A70B5" w:rsidRPr="000B7A9E" w:rsidTr="004A2080">
        <w:trPr>
          <w:trHeight w:val="1001"/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3A70B5" w:rsidRPr="000B7A9E" w:rsidRDefault="003A70B5" w:rsidP="00AC19AC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16: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0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0-16: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3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3A70B5" w:rsidRPr="000B7A9E" w:rsidRDefault="008C7357" w:rsidP="009305C9">
            <w:pPr>
              <w:spacing w:line="540" w:lineRule="exact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老年人用药不良反应监测情况及安全风险提示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181C31" w:rsidRPr="000B7A9E" w:rsidRDefault="00E41490" w:rsidP="00FC6E3E">
            <w:pPr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E41490">
              <w:rPr>
                <w:rFonts w:eastAsia="仿宋_GB2312" w:hint="eastAsia"/>
                <w:bCs/>
                <w:kern w:val="0"/>
                <w:sz w:val="32"/>
                <w:szCs w:val="32"/>
              </w:rPr>
              <w:t>国家药品监督管理局</w:t>
            </w:r>
            <w:r w:rsidR="008C7357" w:rsidRPr="000B7A9E">
              <w:rPr>
                <w:rFonts w:eastAsia="仿宋_GB2312"/>
                <w:bCs/>
                <w:kern w:val="0"/>
                <w:sz w:val="32"/>
                <w:szCs w:val="32"/>
              </w:rPr>
              <w:t>药品评价中心专家</w:t>
            </w:r>
          </w:p>
        </w:tc>
      </w:tr>
      <w:tr w:rsidR="003A70B5" w:rsidRPr="007A43BD" w:rsidTr="004A2080">
        <w:trPr>
          <w:trHeight w:val="1001"/>
          <w:jc w:val="center"/>
        </w:trPr>
        <w:tc>
          <w:tcPr>
            <w:tcW w:w="924" w:type="pct"/>
            <w:shd w:val="clear" w:color="auto" w:fill="auto"/>
            <w:vAlign w:val="center"/>
          </w:tcPr>
          <w:p w:rsidR="003A70B5" w:rsidRPr="000B7A9E" w:rsidRDefault="003A70B5" w:rsidP="00AC19AC">
            <w:pPr>
              <w:spacing w:line="54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16: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3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5-17:</w:t>
            </w:r>
            <w:r w:rsidR="00AC19AC">
              <w:rPr>
                <w:rFonts w:eastAsia="仿宋_GB2312" w:hint="eastAsia"/>
                <w:bCs/>
                <w:kern w:val="0"/>
                <w:sz w:val="32"/>
                <w:szCs w:val="32"/>
              </w:rPr>
              <w:t>1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3A70B5" w:rsidRPr="000B7A9E" w:rsidRDefault="00963118" w:rsidP="00D51DF7">
            <w:pPr>
              <w:spacing w:line="540" w:lineRule="exact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963118">
              <w:rPr>
                <w:rFonts w:eastAsia="仿宋_GB2312" w:hint="eastAsia"/>
                <w:bCs/>
                <w:kern w:val="0"/>
                <w:sz w:val="32"/>
                <w:szCs w:val="32"/>
              </w:rPr>
              <w:t>药师在老年多重用药患者管理中的实践</w:t>
            </w:r>
          </w:p>
        </w:tc>
        <w:tc>
          <w:tcPr>
            <w:tcW w:w="1640" w:type="pct"/>
            <w:shd w:val="clear" w:color="auto" w:fill="auto"/>
            <w:vAlign w:val="center"/>
          </w:tcPr>
          <w:p w:rsidR="008C7357" w:rsidRPr="007A43BD" w:rsidRDefault="008C7357" w:rsidP="00FC6E3E">
            <w:pPr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0B7A9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北京医院</w:t>
            </w:r>
            <w:r w:rsidRPr="000B7A9E">
              <w:rPr>
                <w:rFonts w:eastAsia="仿宋_GB2312"/>
                <w:bCs/>
                <w:kern w:val="0"/>
                <w:sz w:val="32"/>
                <w:szCs w:val="32"/>
              </w:rPr>
              <w:t>专家</w:t>
            </w:r>
          </w:p>
        </w:tc>
      </w:tr>
    </w:tbl>
    <w:p w:rsidR="003A70B5" w:rsidRPr="007A43BD" w:rsidRDefault="003A70B5" w:rsidP="003A70B5">
      <w:pPr>
        <w:spacing w:line="260" w:lineRule="exact"/>
        <w:rPr>
          <w:rFonts w:eastAsia="仿宋"/>
          <w:sz w:val="32"/>
          <w:szCs w:val="32"/>
        </w:rPr>
      </w:pPr>
    </w:p>
    <w:p w:rsidR="003A70B5" w:rsidRPr="007A43BD" w:rsidRDefault="003A70B5" w:rsidP="003A70B5">
      <w:pPr>
        <w:spacing w:line="260" w:lineRule="exact"/>
        <w:rPr>
          <w:rFonts w:eastAsia="仿宋"/>
          <w:sz w:val="32"/>
          <w:szCs w:val="32"/>
        </w:rPr>
      </w:pPr>
    </w:p>
    <w:sectPr w:rsidR="003A70B5" w:rsidRPr="007A43BD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2E" w:rsidRDefault="0035762E">
      <w:r>
        <w:separator/>
      </w:r>
    </w:p>
  </w:endnote>
  <w:endnote w:type="continuationSeparator" w:id="0">
    <w:p w:rsidR="0035762E" w:rsidRDefault="003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5C" w:rsidRDefault="003A70B5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6214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5C" w:rsidRDefault="003A70B5">
    <w:pPr>
      <w:pStyle w:val="a3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60530" w:rsidRPr="00E60530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5C" w:rsidRDefault="003A70B5">
    <w:pPr>
      <w:pStyle w:val="a3"/>
      <w:jc w:val="right"/>
    </w:pPr>
    <w:r>
      <w:rPr>
        <w:rFonts w:ascii="宋体" w:hAnsi="宋体"/>
        <w:color w:val="FFFFFF"/>
        <w:sz w:val="28"/>
        <w:szCs w:val="28"/>
      </w:rPr>
      <w:fldChar w:fldCharType="begin"/>
    </w:r>
    <w:r>
      <w:rPr>
        <w:rFonts w:ascii="宋体" w:hAnsi="宋体"/>
        <w:color w:val="FFFFFF"/>
        <w:sz w:val="28"/>
        <w:szCs w:val="28"/>
      </w:rPr>
      <w:instrText>PAGE   \* MERGEFORMAT</w:instrText>
    </w:r>
    <w:r>
      <w:rPr>
        <w:rFonts w:ascii="宋体" w:hAnsi="宋体"/>
        <w:color w:val="FFFFFF"/>
        <w:sz w:val="28"/>
        <w:szCs w:val="28"/>
      </w:rPr>
      <w:fldChar w:fldCharType="separate"/>
    </w:r>
    <w:r>
      <w:rPr>
        <w:rFonts w:ascii="宋体" w:hAnsi="宋体"/>
        <w:color w:val="FFFFFF"/>
        <w:sz w:val="28"/>
        <w:szCs w:val="28"/>
        <w:lang w:val="zh-CN"/>
      </w:rPr>
      <w:t>-</w:t>
    </w:r>
    <w:r>
      <w:rPr>
        <w:rFonts w:ascii="宋体" w:hAnsi="宋体"/>
        <w:color w:val="FFFFFF"/>
        <w:sz w:val="28"/>
        <w:szCs w:val="28"/>
      </w:rPr>
      <w:t xml:space="preserve"> 1 -</w:t>
    </w:r>
    <w:r>
      <w:rPr>
        <w:rFonts w:ascii="宋体" w:hAnsi="宋体"/>
        <w:color w:val="FFFFF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2E" w:rsidRDefault="0035762E">
      <w:r>
        <w:separator/>
      </w:r>
    </w:p>
  </w:footnote>
  <w:footnote w:type="continuationSeparator" w:id="0">
    <w:p w:rsidR="0035762E" w:rsidRDefault="0035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6EE28"/>
    <w:multiLevelType w:val="singleLevel"/>
    <w:tmpl w:val="E106EE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6C"/>
    <w:rsid w:val="00014124"/>
    <w:rsid w:val="00016AEC"/>
    <w:rsid w:val="00053564"/>
    <w:rsid w:val="00066442"/>
    <w:rsid w:val="000879A8"/>
    <w:rsid w:val="000B7A9E"/>
    <w:rsid w:val="000E1225"/>
    <w:rsid w:val="001078D7"/>
    <w:rsid w:val="001179E7"/>
    <w:rsid w:val="001535FB"/>
    <w:rsid w:val="00160215"/>
    <w:rsid w:val="00165BAA"/>
    <w:rsid w:val="00181C31"/>
    <w:rsid w:val="001C149E"/>
    <w:rsid w:val="00214330"/>
    <w:rsid w:val="00214723"/>
    <w:rsid w:val="002667B8"/>
    <w:rsid w:val="00284FF2"/>
    <w:rsid w:val="00287967"/>
    <w:rsid w:val="00290894"/>
    <w:rsid w:val="002942EF"/>
    <w:rsid w:val="00297E63"/>
    <w:rsid w:val="002A17EA"/>
    <w:rsid w:val="002C484D"/>
    <w:rsid w:val="002D5BD6"/>
    <w:rsid w:val="002E5D91"/>
    <w:rsid w:val="0035762E"/>
    <w:rsid w:val="00367896"/>
    <w:rsid w:val="00372437"/>
    <w:rsid w:val="003A70B5"/>
    <w:rsid w:val="003C71E1"/>
    <w:rsid w:val="003F52A1"/>
    <w:rsid w:val="003F74DB"/>
    <w:rsid w:val="00413BD3"/>
    <w:rsid w:val="0042431B"/>
    <w:rsid w:val="004419BA"/>
    <w:rsid w:val="00447190"/>
    <w:rsid w:val="004600AE"/>
    <w:rsid w:val="00466A48"/>
    <w:rsid w:val="00486151"/>
    <w:rsid w:val="004A2080"/>
    <w:rsid w:val="004B3DBF"/>
    <w:rsid w:val="00507D18"/>
    <w:rsid w:val="00531414"/>
    <w:rsid w:val="005361DE"/>
    <w:rsid w:val="00567B8C"/>
    <w:rsid w:val="00577591"/>
    <w:rsid w:val="005B6FD0"/>
    <w:rsid w:val="005F190E"/>
    <w:rsid w:val="00624B7C"/>
    <w:rsid w:val="006646E2"/>
    <w:rsid w:val="0067177D"/>
    <w:rsid w:val="006857E7"/>
    <w:rsid w:val="006A1C12"/>
    <w:rsid w:val="006A5E7B"/>
    <w:rsid w:val="00766EF5"/>
    <w:rsid w:val="00772F77"/>
    <w:rsid w:val="007744FE"/>
    <w:rsid w:val="00781DBF"/>
    <w:rsid w:val="007A43BD"/>
    <w:rsid w:val="007A59CD"/>
    <w:rsid w:val="008402B1"/>
    <w:rsid w:val="00847C83"/>
    <w:rsid w:val="00867053"/>
    <w:rsid w:val="00871682"/>
    <w:rsid w:val="008C7357"/>
    <w:rsid w:val="008D7727"/>
    <w:rsid w:val="009324F8"/>
    <w:rsid w:val="00963118"/>
    <w:rsid w:val="00983860"/>
    <w:rsid w:val="009878ED"/>
    <w:rsid w:val="009C62CF"/>
    <w:rsid w:val="009E38AE"/>
    <w:rsid w:val="00A11858"/>
    <w:rsid w:val="00A175D1"/>
    <w:rsid w:val="00A4035E"/>
    <w:rsid w:val="00A87E9D"/>
    <w:rsid w:val="00AA7A9F"/>
    <w:rsid w:val="00AB300F"/>
    <w:rsid w:val="00AB3286"/>
    <w:rsid w:val="00AB7A51"/>
    <w:rsid w:val="00AC19AC"/>
    <w:rsid w:val="00AE4318"/>
    <w:rsid w:val="00AF7F47"/>
    <w:rsid w:val="00B0670F"/>
    <w:rsid w:val="00B408C6"/>
    <w:rsid w:val="00B56C65"/>
    <w:rsid w:val="00B808AE"/>
    <w:rsid w:val="00B93D6C"/>
    <w:rsid w:val="00B94DAC"/>
    <w:rsid w:val="00BA312E"/>
    <w:rsid w:val="00BA32BF"/>
    <w:rsid w:val="00BA5B35"/>
    <w:rsid w:val="00BB6ECF"/>
    <w:rsid w:val="00BC4FA5"/>
    <w:rsid w:val="00BF32A1"/>
    <w:rsid w:val="00BF46EE"/>
    <w:rsid w:val="00C4440A"/>
    <w:rsid w:val="00C64DA5"/>
    <w:rsid w:val="00C70036"/>
    <w:rsid w:val="00C91C64"/>
    <w:rsid w:val="00C93721"/>
    <w:rsid w:val="00CD3D25"/>
    <w:rsid w:val="00D03A49"/>
    <w:rsid w:val="00D11B35"/>
    <w:rsid w:val="00D51DF7"/>
    <w:rsid w:val="00D65E36"/>
    <w:rsid w:val="00D82EF3"/>
    <w:rsid w:val="00DB557C"/>
    <w:rsid w:val="00DC2AB1"/>
    <w:rsid w:val="00DE2633"/>
    <w:rsid w:val="00DE74E7"/>
    <w:rsid w:val="00DE7731"/>
    <w:rsid w:val="00E15E9A"/>
    <w:rsid w:val="00E41490"/>
    <w:rsid w:val="00E60530"/>
    <w:rsid w:val="00E83B97"/>
    <w:rsid w:val="00E95C05"/>
    <w:rsid w:val="00EA76F4"/>
    <w:rsid w:val="00F20331"/>
    <w:rsid w:val="00F35ACF"/>
    <w:rsid w:val="00F56720"/>
    <w:rsid w:val="00F6216F"/>
    <w:rsid w:val="00F9168F"/>
    <w:rsid w:val="00FC6E3E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3A7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A70B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qFormat/>
    <w:rsid w:val="003A70B5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E74E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74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3A7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A70B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qFormat/>
    <w:rsid w:val="003A70B5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E74E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74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孔繁瑶</dc:creator>
  <cp:lastModifiedBy>孔繁瑶</cp:lastModifiedBy>
  <cp:revision>32</cp:revision>
  <cp:lastPrinted>2022-06-29T08:18:00Z</cp:lastPrinted>
  <dcterms:created xsi:type="dcterms:W3CDTF">2022-07-06T00:55:00Z</dcterms:created>
  <dcterms:modified xsi:type="dcterms:W3CDTF">2022-07-13T01:06:00Z</dcterms:modified>
</cp:coreProperties>
</file>