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54BF6">
      <w:pPr>
        <w:spacing w:line="540" w:lineRule="exact"/>
        <w:rPr>
          <w:rFonts w:ascii="黑体" w:hAnsi="黑体" w:eastAsia="黑体"/>
          <w:sz w:val="32"/>
          <w:szCs w:val="32"/>
        </w:rPr>
      </w:pPr>
      <w:r>
        <w:rPr>
          <w:rFonts w:hint="eastAsia" w:ascii="黑体" w:hAnsi="黑体" w:eastAsia="黑体"/>
          <w:sz w:val="32"/>
          <w:szCs w:val="32"/>
        </w:rPr>
        <w:t>附件2</w:t>
      </w:r>
      <w:bookmarkStart w:id="0" w:name="_GoBack"/>
      <w:bookmarkEnd w:id="0"/>
    </w:p>
    <w:p w14:paraId="298AC6FD">
      <w:pPr>
        <w:spacing w:before="312" w:beforeLines="100" w:after="312" w:afterLines="100" w:line="64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报名缴费和发票申请事宜</w:t>
      </w:r>
    </w:p>
    <w:p w14:paraId="679028A3">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一、报名事宜</w:t>
      </w:r>
    </w:p>
    <w:p w14:paraId="1C965105">
      <w:pPr>
        <w:spacing w:line="54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为确保参会人员收到参会信息、电子发票通知等信息，请务必填写准确、真实的电子邮箱和手机号码。</w:t>
      </w:r>
    </w:p>
    <w:p w14:paraId="24B80623">
      <w:pPr>
        <w:spacing w:line="540" w:lineRule="exact"/>
        <w:ind w:firstLine="640" w:firstLineChars="200"/>
        <w:rPr>
          <w:rFonts w:eastAsia="仿宋"/>
          <w:sz w:val="32"/>
          <w:szCs w:val="32"/>
        </w:rPr>
      </w:pPr>
      <w:r>
        <w:rPr>
          <w:rFonts w:eastAsia="仿宋"/>
          <w:sz w:val="32"/>
          <w:szCs w:val="32"/>
        </w:rPr>
        <w:t xml:space="preserve">2. </w:t>
      </w:r>
      <w:r>
        <w:rPr>
          <w:rFonts w:hint="eastAsia" w:eastAsia="仿宋"/>
          <w:sz w:val="32"/>
          <w:szCs w:val="32"/>
        </w:rPr>
        <w:t>报名信息如有变更请与会务人员联系，代他人报名应用实际参会人信息报名，严禁用一人信息多次报名。</w:t>
      </w:r>
    </w:p>
    <w:p w14:paraId="6C2D8F47">
      <w:pPr>
        <w:spacing w:line="540" w:lineRule="exact"/>
        <w:ind w:firstLine="640" w:firstLineChars="200"/>
        <w:rPr>
          <w:rFonts w:eastAsia="仿宋"/>
          <w:sz w:val="32"/>
          <w:szCs w:val="32"/>
        </w:rPr>
      </w:pPr>
      <w:r>
        <w:rPr>
          <w:rFonts w:eastAsia="仿宋"/>
          <w:sz w:val="32"/>
          <w:szCs w:val="32"/>
        </w:rPr>
        <w:t xml:space="preserve">3. </w:t>
      </w:r>
      <w:r>
        <w:rPr>
          <w:rFonts w:hint="eastAsia" w:eastAsia="仿宋"/>
          <w:sz w:val="32"/>
          <w:szCs w:val="32"/>
        </w:rPr>
        <w:t>已报名人员可通过会议网站查询本人报名信息及直播网址等云教室更新信息。</w:t>
      </w:r>
    </w:p>
    <w:p w14:paraId="6BF6D0F3">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二、缴费事宜</w:t>
      </w:r>
    </w:p>
    <w:p w14:paraId="067E5702">
      <w:pPr>
        <w:spacing w:line="54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培训费用</w:t>
      </w:r>
      <w:r>
        <w:rPr>
          <w:rFonts w:eastAsia="仿宋"/>
          <w:sz w:val="32"/>
          <w:szCs w:val="32"/>
        </w:rPr>
        <w:t>3200</w:t>
      </w:r>
      <w:r>
        <w:rPr>
          <w:rFonts w:hint="eastAsia" w:eastAsia="仿宋"/>
          <w:sz w:val="32"/>
          <w:szCs w:val="32"/>
        </w:rPr>
        <w:t>元</w:t>
      </w:r>
      <w:r>
        <w:rPr>
          <w:rFonts w:eastAsia="仿宋"/>
          <w:sz w:val="32"/>
          <w:szCs w:val="32"/>
        </w:rPr>
        <w:t>/</w:t>
      </w:r>
      <w:r>
        <w:rPr>
          <w:rFonts w:hint="eastAsia" w:eastAsia="仿宋"/>
          <w:sz w:val="32"/>
          <w:szCs w:val="32"/>
        </w:rPr>
        <w:t>人。参会人员报名后，请按会议网站提示进行线上支付或线下支付。</w:t>
      </w:r>
    </w:p>
    <w:p w14:paraId="49B28BEA">
      <w:pPr>
        <w:spacing w:line="540" w:lineRule="exact"/>
        <w:ind w:firstLine="640" w:firstLineChars="200"/>
        <w:rPr>
          <w:rFonts w:eastAsia="仿宋"/>
          <w:sz w:val="32"/>
          <w:szCs w:val="32"/>
        </w:rPr>
      </w:pPr>
      <w:r>
        <w:rPr>
          <w:rFonts w:eastAsia="仿宋"/>
          <w:sz w:val="32"/>
          <w:szCs w:val="32"/>
        </w:rPr>
        <w:t xml:space="preserve">2. </w:t>
      </w:r>
      <w:r>
        <w:rPr>
          <w:rFonts w:ascii="Times New Roman" w:hAnsi="Times New Roman" w:eastAsia="仿宋"/>
          <w:sz w:val="32"/>
          <w:szCs w:val="32"/>
        </w:rPr>
        <w:t>鼓励参会人员进行线上支付。如线下汇款请注明“</w:t>
      </w:r>
      <w:r>
        <w:rPr>
          <w:rFonts w:eastAsia="仿宋"/>
          <w:b/>
          <w:sz w:val="32"/>
          <w:szCs w:val="32"/>
        </w:rPr>
        <w:t>202</w:t>
      </w:r>
      <w:r>
        <w:rPr>
          <w:rFonts w:eastAsia="仿宋"/>
          <w:b/>
          <w:sz w:val="32"/>
          <w:szCs w:val="32"/>
        </w:rPr>
        <w:t>5</w:t>
      </w:r>
      <w:r>
        <w:rPr>
          <w:rFonts w:ascii="Times New Roman" w:hAnsi="Times New Roman" w:eastAsia="仿宋" w:cs="Times New Roman"/>
          <w:b/>
          <w:sz w:val="32"/>
          <w:szCs w:val="32"/>
        </w:rPr>
        <w:t>年</w:t>
      </w:r>
      <w:r>
        <w:rPr>
          <w:rFonts w:hint="eastAsia" w:ascii="Times New Roman" w:hAnsi="Times New Roman" w:eastAsia="仿宋" w:cs="Times New Roman"/>
          <w:b/>
          <w:sz w:val="32"/>
          <w:szCs w:val="32"/>
        </w:rPr>
        <w:t>器械</w:t>
      </w:r>
      <w:r>
        <w:rPr>
          <w:rFonts w:ascii="Times New Roman" w:hAnsi="Times New Roman" w:eastAsia="仿宋" w:cs="Times New Roman"/>
          <w:b/>
          <w:sz w:val="32"/>
          <w:szCs w:val="32"/>
        </w:rPr>
        <w:t>+参会人员姓名</w:t>
      </w:r>
      <w:r>
        <w:rPr>
          <w:rFonts w:hint="eastAsia" w:ascii="Times New Roman" w:hAnsi="Times New Roman" w:eastAsia="仿宋"/>
          <w:sz w:val="32"/>
          <w:szCs w:val="32"/>
        </w:rPr>
        <w:t>”。</w:t>
      </w:r>
      <w:r>
        <w:rPr>
          <w:rFonts w:ascii="Times New Roman" w:hAnsi="Times New Roman" w:eastAsia="仿宋"/>
          <w:sz w:val="32"/>
          <w:szCs w:val="32"/>
        </w:rPr>
        <w:t>如通过支付宝汇款，请使用参会人员本人实名认证的支付宝账号汇款；如通过现金</w:t>
      </w:r>
      <w:r>
        <w:rPr>
          <w:rFonts w:hint="eastAsia" w:ascii="Times New Roman" w:eastAsia="仿宋"/>
          <w:sz w:val="32"/>
          <w:szCs w:val="32"/>
        </w:rPr>
        <w:t>方式汇款，</w:t>
      </w:r>
      <w:r>
        <w:rPr>
          <w:rFonts w:hint="eastAsia" w:eastAsia="仿宋"/>
          <w:sz w:val="32"/>
          <w:szCs w:val="32"/>
        </w:rPr>
        <w:t>请到银行柜台窗口进行办理，切勿通过</w:t>
      </w:r>
      <w:r>
        <w:rPr>
          <w:rFonts w:eastAsia="仿宋"/>
          <w:sz w:val="32"/>
          <w:szCs w:val="32"/>
        </w:rPr>
        <w:t>ATM</w:t>
      </w:r>
      <w:r>
        <w:rPr>
          <w:rFonts w:hint="eastAsia" w:eastAsia="仿宋"/>
          <w:sz w:val="32"/>
          <w:szCs w:val="32"/>
        </w:rPr>
        <w:t>机进行自助存款操作，否则无法查到汇款信息；境外及港澳台参会人员请使用本人境内人民币账户汇款，以免因无法及时确认缴费导致不能如期参会。</w:t>
      </w:r>
    </w:p>
    <w:p w14:paraId="1E08BC9C">
      <w:pPr>
        <w:spacing w:line="540" w:lineRule="exact"/>
        <w:ind w:firstLine="640" w:firstLineChars="200"/>
        <w:rPr>
          <w:rFonts w:eastAsia="仿宋"/>
          <w:sz w:val="32"/>
          <w:szCs w:val="32"/>
        </w:rPr>
      </w:pPr>
      <w:r>
        <w:rPr>
          <w:rFonts w:eastAsia="仿宋"/>
          <w:sz w:val="32"/>
          <w:szCs w:val="32"/>
        </w:rPr>
        <w:t>3</w:t>
      </w:r>
      <w:r>
        <w:rPr>
          <w:rFonts w:hint="eastAsia" w:eastAsia="仿宋"/>
          <w:sz w:val="32"/>
          <w:szCs w:val="32"/>
        </w:rPr>
        <w:t>．参会人员报名后请按系统提示缴费。</w:t>
      </w:r>
    </w:p>
    <w:p w14:paraId="5438D175">
      <w:pPr>
        <w:spacing w:line="540" w:lineRule="exact"/>
        <w:ind w:firstLine="640" w:firstLineChars="200"/>
        <w:rPr>
          <w:rFonts w:eastAsia="仿宋"/>
          <w:sz w:val="32"/>
          <w:szCs w:val="32"/>
        </w:rPr>
      </w:pPr>
      <w:r>
        <w:rPr>
          <w:rFonts w:hint="eastAsia" w:eastAsia="仿宋"/>
          <w:sz w:val="32"/>
          <w:szCs w:val="32"/>
        </w:rPr>
        <w:t>如需银行汇款，请汇款（转账）至如下账户：</w:t>
      </w:r>
    </w:p>
    <w:p w14:paraId="3CA27566">
      <w:pPr>
        <w:spacing w:line="540" w:lineRule="exact"/>
        <w:ind w:firstLine="640" w:firstLineChars="200"/>
        <w:rPr>
          <w:rFonts w:eastAsia="仿宋"/>
          <w:sz w:val="32"/>
          <w:szCs w:val="32"/>
        </w:rPr>
      </w:pPr>
      <w:r>
        <w:rPr>
          <w:rFonts w:hint="eastAsia" w:eastAsia="仿宋"/>
          <w:sz w:val="32"/>
          <w:szCs w:val="32"/>
        </w:rPr>
        <w:t>收款单位：国家药品监督管理局药品评价中心</w:t>
      </w:r>
    </w:p>
    <w:p w14:paraId="186B9DC2">
      <w:pPr>
        <w:spacing w:line="540" w:lineRule="exact"/>
        <w:ind w:firstLine="640" w:firstLineChars="200"/>
        <w:rPr>
          <w:rFonts w:eastAsia="仿宋"/>
          <w:sz w:val="32"/>
          <w:szCs w:val="32"/>
        </w:rPr>
      </w:pPr>
      <w:r>
        <w:rPr>
          <w:rFonts w:hint="eastAsia" w:eastAsia="仿宋"/>
          <w:sz w:val="32"/>
          <w:szCs w:val="32"/>
        </w:rPr>
        <w:t>开</w:t>
      </w:r>
      <w:r>
        <w:rPr>
          <w:rFonts w:eastAsia="仿宋"/>
          <w:sz w:val="32"/>
          <w:szCs w:val="32"/>
        </w:rPr>
        <w:t xml:space="preserve"> </w:t>
      </w:r>
      <w:r>
        <w:rPr>
          <w:rFonts w:hint="eastAsia" w:eastAsia="仿宋"/>
          <w:sz w:val="32"/>
          <w:szCs w:val="32"/>
        </w:rPr>
        <w:t>户</w:t>
      </w:r>
      <w:r>
        <w:rPr>
          <w:rFonts w:eastAsia="仿宋"/>
          <w:sz w:val="32"/>
          <w:szCs w:val="32"/>
        </w:rPr>
        <w:t xml:space="preserve"> </w:t>
      </w:r>
      <w:r>
        <w:rPr>
          <w:rFonts w:hint="eastAsia" w:eastAsia="仿宋"/>
          <w:sz w:val="32"/>
          <w:szCs w:val="32"/>
        </w:rPr>
        <w:t>行：中国银行北京三里河支行</w:t>
      </w:r>
    </w:p>
    <w:p w14:paraId="3C73BECC">
      <w:pPr>
        <w:spacing w:line="540" w:lineRule="exact"/>
        <w:ind w:firstLine="640" w:firstLineChars="200"/>
        <w:rPr>
          <w:rFonts w:eastAsia="仿宋"/>
          <w:sz w:val="32"/>
          <w:szCs w:val="32"/>
        </w:rPr>
      </w:pPr>
      <w:r>
        <w:rPr>
          <w:rFonts w:hint="eastAsia" w:eastAsia="仿宋"/>
          <w:sz w:val="32"/>
          <w:szCs w:val="32"/>
        </w:rPr>
        <w:t>账</w:t>
      </w:r>
      <w:r>
        <w:rPr>
          <w:rFonts w:eastAsia="仿宋"/>
          <w:sz w:val="32"/>
          <w:szCs w:val="32"/>
        </w:rPr>
        <w:t xml:space="preserve">    </w:t>
      </w:r>
      <w:r>
        <w:rPr>
          <w:rFonts w:hint="eastAsia" w:eastAsia="仿宋"/>
          <w:sz w:val="32"/>
          <w:szCs w:val="32"/>
        </w:rPr>
        <w:t>号：</w:t>
      </w:r>
      <w:r>
        <w:rPr>
          <w:rFonts w:eastAsia="仿宋"/>
          <w:sz w:val="32"/>
          <w:szCs w:val="32"/>
        </w:rPr>
        <w:t>342864683541</w:t>
      </w:r>
    </w:p>
    <w:p w14:paraId="0AD93907">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三、发票事宜</w:t>
      </w:r>
    </w:p>
    <w:p w14:paraId="3AB0E282">
      <w:pPr>
        <w:spacing w:line="54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发票申请。培训班提供数电发票，请在会议网站发票申请模块中准确填写相关信息，发票类型（增值税电子普通发票或电子专用发票）一旦选择不可更改。</w:t>
      </w:r>
    </w:p>
    <w:p w14:paraId="73BC7B8C">
      <w:pPr>
        <w:spacing w:line="540" w:lineRule="exact"/>
        <w:ind w:firstLine="640" w:firstLineChars="200"/>
        <w:rPr>
          <w:rFonts w:eastAsia="仿宋"/>
          <w:sz w:val="32"/>
          <w:szCs w:val="32"/>
        </w:rPr>
      </w:pPr>
      <w:r>
        <w:rPr>
          <w:rFonts w:eastAsia="仿宋"/>
          <w:sz w:val="32"/>
          <w:szCs w:val="32"/>
        </w:rPr>
        <w:t xml:space="preserve">2. </w:t>
      </w:r>
      <w:r>
        <w:rPr>
          <w:rFonts w:hint="eastAsia" w:eastAsia="仿宋"/>
          <w:sz w:val="32"/>
          <w:szCs w:val="32"/>
        </w:rPr>
        <w:t>申请查询。已经提交发票申请的人员可通过会议网站查询是否提交成功。</w:t>
      </w:r>
    </w:p>
    <w:p w14:paraId="6318AB99">
      <w:pPr>
        <w:spacing w:line="540" w:lineRule="exact"/>
        <w:ind w:firstLine="640" w:firstLineChars="200"/>
        <w:rPr>
          <w:rFonts w:eastAsia="仿宋"/>
          <w:sz w:val="32"/>
          <w:szCs w:val="32"/>
        </w:rPr>
      </w:pPr>
      <w:r>
        <w:rPr>
          <w:rFonts w:eastAsia="仿宋"/>
          <w:sz w:val="32"/>
          <w:szCs w:val="32"/>
        </w:rPr>
        <w:t xml:space="preserve">3. </w:t>
      </w:r>
      <w:r>
        <w:rPr>
          <w:rFonts w:hint="eastAsia" w:eastAsia="仿宋"/>
          <w:sz w:val="32"/>
          <w:szCs w:val="32"/>
        </w:rPr>
        <w:t>发票获取。发票将于会后20个工作日内，发送到申请人提供的邮箱中。</w:t>
      </w:r>
    </w:p>
    <w:p w14:paraId="59658D61">
      <w:pPr>
        <w:spacing w:line="540" w:lineRule="exact"/>
        <w:ind w:firstLine="640" w:firstLineChars="200"/>
        <w:rPr>
          <w:rFonts w:eastAsia="仿宋"/>
          <w:sz w:val="32"/>
          <w:szCs w:val="32"/>
        </w:rPr>
      </w:pPr>
      <w:r>
        <w:rPr>
          <w:rFonts w:hint="eastAsia" w:eastAsia="仿宋"/>
          <w:sz w:val="32"/>
          <w:szCs w:val="32"/>
        </w:rPr>
        <w:t>4．注意事项。发票申请单位需确保信息真实准确，如信息有误导致的开具发票错误，会议主办方不提供发票变更服务。不应开具增值税专用发票的参会单位，报名时错误选择增值税专用发票造成的不良后果由参会单位承担。</w:t>
      </w:r>
    </w:p>
    <w:p w14:paraId="5D45C2D7">
      <w:pPr>
        <w:spacing w:line="540" w:lineRule="exact"/>
        <w:rPr>
          <w:rFonts w:ascii="Times New Roman" w:hAnsi="Times New Roman" w:eastAsia="仿宋"/>
          <w:sz w:val="32"/>
          <w:szCs w:val="32"/>
        </w:rPr>
      </w:pPr>
    </w:p>
    <w:sectPr>
      <w:footerReference r:id="rId5" w:type="default"/>
      <w:footerReference r:id="rId6" w:type="even"/>
      <w:pgSz w:w="11906" w:h="16838"/>
      <w:pgMar w:top="1701" w:right="1474" w:bottom="1701" w:left="1588" w:header="851" w:footer="1417" w:gutter="0"/>
      <w:pgNumType w:fmt="numberInDash" w:start="6"/>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D5DB">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7E12C">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9F7E12C">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3DB8435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B762">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84E4F">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B84E4F">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v:textbox>
            </v:shape>
          </w:pict>
        </mc:Fallback>
      </mc:AlternateContent>
    </w:r>
  </w:p>
  <w:p w14:paraId="004AF349">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U2Zjc3N2UyYWE3M2M5Mzg1MjU4MWQwYzdiZmU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5AF3"/>
    <w:rsid w:val="00076941"/>
    <w:rsid w:val="00076A1E"/>
    <w:rsid w:val="00076AFA"/>
    <w:rsid w:val="00080125"/>
    <w:rsid w:val="00080704"/>
    <w:rsid w:val="00080EF3"/>
    <w:rsid w:val="00082828"/>
    <w:rsid w:val="00083424"/>
    <w:rsid w:val="000835F5"/>
    <w:rsid w:val="0008386E"/>
    <w:rsid w:val="00085D9B"/>
    <w:rsid w:val="00085DCA"/>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49C"/>
    <w:rsid w:val="001F19C2"/>
    <w:rsid w:val="001F1BD0"/>
    <w:rsid w:val="001F1F39"/>
    <w:rsid w:val="001F3545"/>
    <w:rsid w:val="001F45E0"/>
    <w:rsid w:val="001F46E4"/>
    <w:rsid w:val="001F6720"/>
    <w:rsid w:val="001F67D0"/>
    <w:rsid w:val="001F6C2A"/>
    <w:rsid w:val="001F7187"/>
    <w:rsid w:val="001F719A"/>
    <w:rsid w:val="001F764F"/>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6C2C"/>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869"/>
    <w:rsid w:val="00370C4B"/>
    <w:rsid w:val="0037183A"/>
    <w:rsid w:val="003718DF"/>
    <w:rsid w:val="003727E7"/>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125"/>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412"/>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303B"/>
    <w:rsid w:val="0061314E"/>
    <w:rsid w:val="00613CDA"/>
    <w:rsid w:val="00613FEF"/>
    <w:rsid w:val="006159A5"/>
    <w:rsid w:val="0061641C"/>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786"/>
    <w:rsid w:val="006D1D64"/>
    <w:rsid w:val="006D25E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731"/>
    <w:rsid w:val="007278A9"/>
    <w:rsid w:val="0073067E"/>
    <w:rsid w:val="00730AB0"/>
    <w:rsid w:val="00733462"/>
    <w:rsid w:val="00734C0E"/>
    <w:rsid w:val="00734E95"/>
    <w:rsid w:val="0073668C"/>
    <w:rsid w:val="007372DB"/>
    <w:rsid w:val="00737994"/>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77EF7"/>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37A5"/>
    <w:rsid w:val="0094481A"/>
    <w:rsid w:val="00945FA5"/>
    <w:rsid w:val="00946BE5"/>
    <w:rsid w:val="00947003"/>
    <w:rsid w:val="009471A5"/>
    <w:rsid w:val="00947F97"/>
    <w:rsid w:val="0095027B"/>
    <w:rsid w:val="00950609"/>
    <w:rsid w:val="009519E3"/>
    <w:rsid w:val="009536BA"/>
    <w:rsid w:val="00954059"/>
    <w:rsid w:val="00955300"/>
    <w:rsid w:val="00955528"/>
    <w:rsid w:val="0095595B"/>
    <w:rsid w:val="0095623A"/>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1FF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4BF"/>
    <w:rsid w:val="00A94F51"/>
    <w:rsid w:val="00A95110"/>
    <w:rsid w:val="00A95246"/>
    <w:rsid w:val="00A95BBA"/>
    <w:rsid w:val="00A95CC6"/>
    <w:rsid w:val="00A97221"/>
    <w:rsid w:val="00AA0ADD"/>
    <w:rsid w:val="00AA1957"/>
    <w:rsid w:val="00AA2000"/>
    <w:rsid w:val="00AA246D"/>
    <w:rsid w:val="00AA3B44"/>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D2D"/>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3DC2"/>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954"/>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052"/>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2C8C"/>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15195D4B"/>
    <w:rsid w:val="198952F2"/>
    <w:rsid w:val="1F5068DF"/>
    <w:rsid w:val="21887BE2"/>
    <w:rsid w:val="28443084"/>
    <w:rsid w:val="29FE101B"/>
    <w:rsid w:val="2A2F5B58"/>
    <w:rsid w:val="33F96DA3"/>
    <w:rsid w:val="3AE27C88"/>
    <w:rsid w:val="3C9412AA"/>
    <w:rsid w:val="3E0314BD"/>
    <w:rsid w:val="45D904D4"/>
    <w:rsid w:val="479874DF"/>
    <w:rsid w:val="48AA264F"/>
    <w:rsid w:val="49305F54"/>
    <w:rsid w:val="4A304515"/>
    <w:rsid w:val="4AFD6634"/>
    <w:rsid w:val="4EB8263E"/>
    <w:rsid w:val="5A25086C"/>
    <w:rsid w:val="5EF42F00"/>
    <w:rsid w:val="60853AA9"/>
    <w:rsid w:val="626010BA"/>
    <w:rsid w:val="62FA78F3"/>
    <w:rsid w:val="663D4CDE"/>
    <w:rsid w:val="671D68B7"/>
    <w:rsid w:val="67463F1B"/>
    <w:rsid w:val="6A9F1884"/>
    <w:rsid w:val="6EC87755"/>
    <w:rsid w:val="6F0B6D4F"/>
    <w:rsid w:val="6F330F95"/>
    <w:rsid w:val="709B5B4C"/>
    <w:rsid w:val="76D122A8"/>
    <w:rsid w:val="7D1A5261"/>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9"/>
    <w:qFormat/>
    <w:uiPriority w:val="0"/>
    <w:pPr>
      <w:ind w:left="100" w:leftChars="2500"/>
    </w:pPr>
  </w:style>
  <w:style w:type="paragraph" w:styleId="4">
    <w:name w:val="Balloon Text"/>
    <w:basedOn w:val="1"/>
    <w:link w:val="20"/>
    <w:unhideWhenUsed/>
    <w:qFormat/>
    <w:uiPriority w:val="99"/>
    <w:rPr>
      <w:rFonts w:ascii="Calibri" w:hAnsi="Calibri"/>
      <w:sz w:val="18"/>
      <w:szCs w:val="18"/>
    </w:rPr>
  </w:style>
  <w:style w:type="paragraph" w:styleId="5">
    <w:name w:val="footer"/>
    <w:basedOn w:val="1"/>
    <w:link w:val="22"/>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qFormat/>
    <w:uiPriority w:val="0"/>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qFormat/>
    <w:uiPriority w:val="10"/>
    <w:pPr>
      <w:spacing w:before="240" w:after="60"/>
      <w:jc w:val="center"/>
      <w:outlineLvl w:val="0"/>
    </w:pPr>
    <w:rPr>
      <w:rFonts w:ascii="Cambria" w:hAnsi="Cambria"/>
      <w:b/>
      <w:bCs/>
      <w:sz w:val="32"/>
      <w:szCs w:val="32"/>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footnote reference"/>
    <w:qFormat/>
    <w:uiPriority w:val="0"/>
    <w:rPr>
      <w:vertAlign w:val="superscript"/>
    </w:rPr>
  </w:style>
  <w:style w:type="character" w:customStyle="1" w:styleId="16">
    <w:name w:val="标题 字符"/>
    <w:link w:val="9"/>
    <w:qFormat/>
    <w:uiPriority w:val="10"/>
    <w:rPr>
      <w:rFonts w:ascii="Cambria" w:hAnsi="Cambria"/>
      <w:b/>
      <w:bCs/>
      <w:kern w:val="2"/>
      <w:sz w:val="32"/>
      <w:szCs w:val="32"/>
    </w:rPr>
  </w:style>
  <w:style w:type="character" w:customStyle="1" w:styleId="17">
    <w:name w:val="页眉 字符"/>
    <w:link w:val="6"/>
    <w:qFormat/>
    <w:uiPriority w:val="99"/>
    <w:rPr>
      <w:kern w:val="2"/>
      <w:sz w:val="18"/>
      <w:szCs w:val="18"/>
    </w:rPr>
  </w:style>
  <w:style w:type="character" w:customStyle="1" w:styleId="18">
    <w:name w:val="标题 1 字符"/>
    <w:link w:val="2"/>
    <w:qFormat/>
    <w:uiPriority w:val="99"/>
    <w:rPr>
      <w:rFonts w:ascii="Calibri" w:hAnsi="Calibri"/>
      <w:b/>
      <w:bCs/>
      <w:kern w:val="44"/>
      <w:sz w:val="44"/>
      <w:szCs w:val="44"/>
    </w:rPr>
  </w:style>
  <w:style w:type="character" w:customStyle="1" w:styleId="19">
    <w:name w:val="日期 字符"/>
    <w:link w:val="3"/>
    <w:qFormat/>
    <w:locked/>
    <w:uiPriority w:val="0"/>
    <w:rPr>
      <w:rFonts w:eastAsia="宋体"/>
      <w:kern w:val="2"/>
      <w:sz w:val="21"/>
      <w:szCs w:val="24"/>
      <w:lang w:val="en-US" w:eastAsia="zh-CN" w:bidi="ar-SA"/>
    </w:rPr>
  </w:style>
  <w:style w:type="character" w:customStyle="1" w:styleId="20">
    <w:name w:val="批注框文本 字符"/>
    <w:link w:val="4"/>
    <w:qFormat/>
    <w:uiPriority w:val="99"/>
    <w:rPr>
      <w:rFonts w:ascii="Calibri" w:hAnsi="Calibri" w:eastAsia="宋体" w:cs="Times New Roman"/>
      <w:kern w:val="2"/>
      <w:sz w:val="18"/>
      <w:szCs w:val="18"/>
    </w:rPr>
  </w:style>
  <w:style w:type="character" w:customStyle="1" w:styleId="21">
    <w:name w:val="green121"/>
    <w:qFormat/>
    <w:uiPriority w:val="0"/>
    <w:rPr>
      <w:rFonts w:hint="default" w:ascii="ˎ̥" w:hAnsi="ˎ̥"/>
      <w:color w:val="0A5D21"/>
      <w:sz w:val="18"/>
      <w:szCs w:val="18"/>
      <w:u w:val="none"/>
    </w:rPr>
  </w:style>
  <w:style w:type="character" w:customStyle="1" w:styleId="22">
    <w:name w:val="页脚 字符"/>
    <w:link w:val="5"/>
    <w:qFormat/>
    <w:uiPriority w:val="99"/>
    <w:rPr>
      <w:rFonts w:eastAsia="宋体"/>
      <w:kern w:val="2"/>
      <w:sz w:val="18"/>
      <w:szCs w:val="18"/>
      <w:lang w:val="en-US" w:eastAsia="zh-CN" w:bidi="ar-SA"/>
    </w:rPr>
  </w:style>
  <w:style w:type="character" w:customStyle="1" w:styleId="23">
    <w:name w:val="脚注文本 字符"/>
    <w:link w:val="7"/>
    <w:qFormat/>
    <w:uiPriority w:val="0"/>
    <w:rPr>
      <w:kern w:val="2"/>
      <w:sz w:val="18"/>
      <w:szCs w:val="18"/>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0"/>
    <w:pPr>
      <w:ind w:firstLine="420" w:firstLineChars="200"/>
    </w:pPr>
  </w:style>
  <w:style w:type="paragraph" w:customStyle="1" w:styleId="26">
    <w:name w:val="Char Char Char Char Char Char Char Char Char Char Char"/>
    <w:basedOn w:val="1"/>
    <w:qFormat/>
    <w:uiPriority w:val="0"/>
    <w:rPr>
      <w:b/>
      <w:bCs/>
      <w:sz w:val="36"/>
      <w:szCs w:val="32"/>
    </w:rPr>
  </w:style>
  <w:style w:type="paragraph" w:customStyle="1" w:styleId="27">
    <w:name w:val="western"/>
    <w:basedOn w:val="1"/>
    <w:qFormat/>
    <w:uiPriority w:val="0"/>
    <w:pPr>
      <w:widowControl/>
      <w:spacing w:before="100" w:beforeAutospacing="1" w:line="360" w:lineRule="auto"/>
    </w:pPr>
    <w:rPr>
      <w:rFonts w:ascii="宋体" w:hAnsi="宋体" w:cs="宋体"/>
      <w:color w:val="000000"/>
      <w:kern w:val="0"/>
      <w:sz w:val="24"/>
    </w:rPr>
  </w:style>
  <w:style w:type="paragraph" w:customStyle="1" w:styleId="28">
    <w:name w:val="样式"/>
    <w:basedOn w:val="1"/>
    <w:qFormat/>
    <w:uiPriority w:val="99"/>
    <w:pPr>
      <w:ind w:firstLine="420" w:firstLineChars="200"/>
    </w:pPr>
    <w:rPr>
      <w:rFonts w:ascii="Calibri" w:hAnsi="Calibri"/>
      <w:szCs w:val="22"/>
    </w:rPr>
  </w:style>
  <w:style w:type="paragraph" w:customStyle="1" w:styleId="29">
    <w:name w:val="sec_page_nr_title"/>
    <w:basedOn w:val="1"/>
    <w:qFormat/>
    <w:uiPriority w:val="0"/>
    <w:pPr>
      <w:widowControl/>
      <w:spacing w:before="100" w:beforeAutospacing="1" w:after="150" w:line="360" w:lineRule="auto"/>
      <w:jc w:val="center"/>
    </w:pPr>
    <w:rPr>
      <w:rFonts w:ascii="宋体" w:hAnsi="宋体" w:cs="宋体"/>
      <w:b/>
      <w:bCs/>
      <w:color w:val="005FBE"/>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CDR</Company>
  <Pages>2</Pages>
  <Words>695</Words>
  <Characters>724</Characters>
  <Lines>5</Lines>
  <Paragraphs>1</Paragraphs>
  <TotalTime>1</TotalTime>
  <ScaleCrop>false</ScaleCrop>
  <LinksUpToDate>false</LinksUpToDate>
  <CharactersWithSpaces>738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2017-04-27T07:58:00Z</dcterms:created>
  <dc:creator>齐玲艳</dc:creator>
  <cp:lastModifiedBy>喵小喵</cp:lastModifiedBy>
  <cp:lastPrinted>2023-03-27T06:14:00Z</cp:lastPrinted>
  <dcterms:modified xsi:type="dcterms:W3CDTF">2025-09-25T07:58:55Z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138684435C38422B88AF82D10AC2D16E</vt:lpwstr>
  </property>
</Properties>
</file>