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03F51">
      <w:pPr>
        <w:spacing w:line="540" w:lineRule="exact"/>
      </w:pPr>
      <w:bookmarkStart w:id="0" w:name="_GoBack"/>
      <w:bookmarkEnd w:id="0"/>
      <w:r>
        <w:rPr>
          <w:rStyle w:val="12"/>
          <w:rFonts w:hint="eastAsia"/>
        </w:rPr>
        <w:t>附件3</w:t>
      </w:r>
    </w:p>
    <w:p w14:paraId="0766FEFD">
      <w:pPr>
        <w:pStyle w:val="7"/>
        <w:spacing w:before="156" w:beforeLines="50" w:after="156" w:afterLines="50"/>
        <w:rPr>
          <w:rFonts w:hint="eastAsia"/>
        </w:rPr>
      </w:pPr>
      <w:r>
        <w:rPr>
          <w:rFonts w:hint="eastAsia"/>
        </w:rPr>
        <w:t>交通路线</w:t>
      </w:r>
    </w:p>
    <w:p w14:paraId="00EC609B">
      <w:pPr>
        <w:pStyle w:val="11"/>
      </w:pPr>
      <w:r>
        <w:rPr>
          <w:rFonts w:hint="eastAsia"/>
          <w:lang w:val="en-US" w:eastAsia="zh-CN"/>
        </w:rPr>
        <w:t>本次大会定于</w:t>
      </w:r>
      <w:r>
        <w:rPr>
          <w:rFonts w:hint="eastAsia"/>
        </w:rPr>
        <w:t>苏州太湖国际会议中心（江苏省苏州市吴中区环太湖大道128号）</w:t>
      </w:r>
      <w:r>
        <w:rPr>
          <w:rFonts w:hint="eastAsia"/>
          <w:lang w:val="en-US" w:eastAsia="zh-CN"/>
        </w:rPr>
        <w:t>举办</w:t>
      </w:r>
      <w:r>
        <w:rPr>
          <w:rFonts w:hint="eastAsia"/>
        </w:rPr>
        <w:t>。</w:t>
      </w:r>
      <w:r>
        <w:t>为方便各位现场参会代表，会务组已与以下会场附近酒店洽谈了会议协议价格</w:t>
      </w:r>
      <w:r>
        <w:rPr>
          <w:rFonts w:hint="eastAsia"/>
          <w:lang w:eastAsia="zh-CN"/>
        </w:rPr>
        <w:t>，</w:t>
      </w:r>
      <w:r>
        <w:rPr>
          <w:rFonts w:hint="eastAsia"/>
          <w:b/>
          <w:bCs/>
          <w:lang w:val="en-US" w:eastAsia="zh-CN"/>
        </w:rPr>
        <w:t>请自行预订</w:t>
      </w:r>
      <w:r>
        <w:rPr>
          <w:rFonts w:hint="eastAsia"/>
          <w:lang w:val="en-US" w:eastAsia="zh-CN"/>
        </w:rPr>
        <w:t>；</w:t>
      </w:r>
      <w:r>
        <w:rPr>
          <w:rFonts w:hint="eastAsia"/>
        </w:rPr>
        <w:t>也可根据自身需求选择其他酒店。</w:t>
      </w:r>
    </w:p>
    <w:p w14:paraId="35D17045">
      <w:pPr>
        <w:pStyle w:val="11"/>
        <w:rPr>
          <w:rFonts w:hint="eastAsia" w:eastAsia="仿宋"/>
          <w:lang w:eastAsia="zh-CN"/>
        </w:rPr>
      </w:pPr>
      <w:r>
        <w:rPr>
          <w:b/>
          <w:bCs/>
        </w:rPr>
        <w:t>酒店</w:t>
      </w:r>
      <w:r>
        <w:rPr>
          <w:rFonts w:hint="eastAsia"/>
          <w:b/>
          <w:bCs/>
        </w:rPr>
        <w:t>1</w:t>
      </w:r>
      <w:r>
        <w:rPr>
          <w:rFonts w:hint="eastAsia"/>
        </w:rPr>
        <w:t>：苏州太湖假日酒店（江苏省苏州市吴中区孙武路2</w:t>
      </w:r>
      <w:r>
        <w:t>017</w:t>
      </w:r>
      <w:r>
        <w:rPr>
          <w:rFonts w:hint="eastAsia"/>
        </w:rPr>
        <w:t>号8幢</w:t>
      </w:r>
      <w:r>
        <w:rPr>
          <w:rFonts w:hint="eastAsia"/>
          <w:lang w:eastAsia="zh-CN"/>
        </w:rPr>
        <w:t>）。</w:t>
      </w:r>
      <w:r>
        <w:rPr>
          <w:rFonts w:hint="eastAsia"/>
          <w:lang w:val="en-US" w:eastAsia="zh-CN"/>
        </w:rPr>
        <w:t>酒店紧邻地铁</w:t>
      </w:r>
      <w:r>
        <w:rPr>
          <w:rFonts w:hint="eastAsia"/>
        </w:rPr>
        <w:t>太湖香山站</w:t>
      </w:r>
      <w:r>
        <w:rPr>
          <w:rFonts w:hint="eastAsia"/>
          <w:lang w:val="en-US" w:eastAsia="zh-CN"/>
        </w:rPr>
        <w:t>，交通便利；距会议中心约4.6公里</w:t>
      </w:r>
      <w:r>
        <w:rPr>
          <w:rFonts w:hint="eastAsia"/>
          <w:lang w:eastAsia="zh-CN"/>
        </w:rPr>
        <w:t>。</w:t>
      </w:r>
      <w:r>
        <w:rPr>
          <w:rFonts w:hint="eastAsia"/>
          <w:b w:val="0"/>
          <w:bCs/>
          <w:lang w:val="en-US" w:eastAsia="zh-CN"/>
        </w:rPr>
        <w:t>10月29日—30日</w:t>
      </w:r>
      <w:r>
        <w:rPr>
          <w:rFonts w:hint="eastAsia"/>
          <w:b/>
          <w:lang w:val="en-US" w:eastAsia="zh-CN"/>
        </w:rPr>
        <w:t>，</w:t>
      </w:r>
      <w:r>
        <w:rPr>
          <w:rFonts w:hint="eastAsia"/>
          <w:b/>
        </w:rPr>
        <w:t>会务组安排</w:t>
      </w:r>
      <w:r>
        <w:rPr>
          <w:rFonts w:hint="eastAsia"/>
          <w:b/>
          <w:lang w:val="en-US" w:eastAsia="zh-CN"/>
        </w:rPr>
        <w:t>摆渡车</w:t>
      </w:r>
      <w:r>
        <w:rPr>
          <w:rFonts w:hint="eastAsia"/>
          <w:b/>
        </w:rPr>
        <w:t>往返酒店与会场</w:t>
      </w:r>
      <w:r>
        <w:rPr>
          <w:rFonts w:hint="eastAsia"/>
          <w:b/>
          <w:lang w:eastAsia="zh-CN"/>
        </w:rPr>
        <w:t>。</w:t>
      </w:r>
    </w:p>
    <w:p w14:paraId="1606D797">
      <w:pPr>
        <w:pStyle w:val="11"/>
        <w:rPr>
          <w:rFonts w:hint="eastAsia"/>
        </w:rPr>
      </w:pPr>
      <w:r>
        <w:rPr>
          <w:b/>
          <w:bCs/>
        </w:rPr>
        <w:t>酒店</w:t>
      </w:r>
      <w:r>
        <w:rPr>
          <w:rFonts w:hint="eastAsia"/>
          <w:b/>
          <w:bCs/>
        </w:rPr>
        <w:t>2</w:t>
      </w:r>
      <w:r>
        <w:rPr>
          <w:rFonts w:hint="eastAsia"/>
        </w:rPr>
        <w:t>：苏州香山国际大酒店（江苏省苏州市吴中区环太湖大道烟波路1号）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酒店</w:t>
      </w:r>
      <w:r>
        <w:rPr>
          <w:rFonts w:hint="eastAsia"/>
        </w:rPr>
        <w:t>距</w:t>
      </w:r>
      <w:r>
        <w:rPr>
          <w:rFonts w:hint="eastAsia"/>
          <w:lang w:val="en-US" w:eastAsia="zh-CN"/>
        </w:rPr>
        <w:t>会议中心</w:t>
      </w:r>
      <w:r>
        <w:rPr>
          <w:rFonts w:hint="eastAsia"/>
        </w:rPr>
        <w:t>约200米，步行3分钟</w:t>
      </w:r>
      <w:r>
        <w:rPr>
          <w:rFonts w:hint="eastAsia"/>
          <w:lang w:val="en-US" w:eastAsia="zh-CN"/>
        </w:rPr>
        <w:t>可达；距地铁太湖香山站约4.6公里</w:t>
      </w:r>
      <w:r>
        <w:rPr>
          <w:rFonts w:hint="eastAsia"/>
        </w:rPr>
        <w:t>。</w:t>
      </w:r>
    </w:p>
    <w:p w14:paraId="0E69D1F4">
      <w:pPr>
        <w:pStyle w:val="7"/>
        <w:spacing w:before="0" w:beforeLines="0" w:after="0" w:afterLines="0" w:line="540" w:lineRule="exact"/>
        <w:ind w:firstLine="640" w:firstLineChars="200"/>
        <w:jc w:val="left"/>
        <w:rPr>
          <w:rFonts w:hint="eastAsia" w:ascii="黑体" w:hAnsi="黑体" w:eastAsia="黑体" w:cs="Times New Roman"/>
          <w:sz w:val="32"/>
          <w:szCs w:val="24"/>
        </w:rPr>
      </w:pPr>
      <w:r>
        <w:rPr>
          <w:rFonts w:hint="eastAsia" w:ascii="黑体" w:hAnsi="黑体" w:eastAsia="黑体" w:cs="Times New Roman"/>
          <w:sz w:val="32"/>
          <w:szCs w:val="24"/>
        </w:rPr>
        <w:t>一、接驳安排</w:t>
      </w:r>
    </w:p>
    <w:p w14:paraId="106082A4">
      <w:pPr>
        <w:pStyle w:val="7"/>
        <w:spacing w:before="0" w:beforeLines="0" w:after="0" w:afterLines="0" w:line="540" w:lineRule="exact"/>
        <w:ind w:firstLine="640" w:firstLineChars="200"/>
        <w:jc w:val="both"/>
        <w:rPr>
          <w:rFonts w:hint="default" w:ascii="Times New Roman" w:hAnsi="Times New Roman" w:eastAsia="仿宋"/>
          <w:sz w:val="32"/>
          <w:lang w:val="en-US" w:eastAsia="zh-CN"/>
        </w:rPr>
      </w:pPr>
      <w:r>
        <w:rPr>
          <w:rFonts w:hint="eastAsia" w:ascii="Times New Roman" w:hAnsi="Times New Roman" w:eastAsia="仿宋"/>
          <w:sz w:val="32"/>
        </w:rPr>
        <w:t>10月28日，会务组</w:t>
      </w:r>
      <w:r>
        <w:rPr>
          <w:rFonts w:hint="eastAsia" w:ascii="Times New Roman" w:hAnsi="Times New Roman" w:eastAsia="仿宋"/>
          <w:sz w:val="32"/>
          <w:lang w:val="en-US" w:eastAsia="zh-CN"/>
        </w:rPr>
        <w:t>拟</w:t>
      </w:r>
      <w:r>
        <w:rPr>
          <w:rFonts w:hint="eastAsia" w:ascii="Times New Roman" w:hAnsi="Times New Roman" w:eastAsia="仿宋"/>
          <w:sz w:val="32"/>
        </w:rPr>
        <w:t>在</w:t>
      </w:r>
      <w:r>
        <w:rPr>
          <w:rFonts w:hint="eastAsia" w:ascii="Times New Roman" w:hAnsi="Times New Roman" w:eastAsia="仿宋"/>
          <w:b/>
          <w:sz w:val="32"/>
        </w:rPr>
        <w:t>苏州北站和无锡硕放机场</w:t>
      </w:r>
      <w:r>
        <w:rPr>
          <w:rFonts w:hint="eastAsia" w:ascii="Times New Roman" w:hAnsi="Times New Roman" w:eastAsia="仿宋"/>
          <w:sz w:val="32"/>
        </w:rPr>
        <w:t>设</w:t>
      </w:r>
      <w:r>
        <w:rPr>
          <w:rFonts w:hint="eastAsia" w:ascii="Times New Roman" w:hAnsi="Times New Roman" w:eastAsia="仿宋"/>
          <w:sz w:val="32"/>
          <w:lang w:val="en-US" w:eastAsia="zh-CN"/>
        </w:rPr>
        <w:t>接驳</w:t>
      </w:r>
      <w:r>
        <w:rPr>
          <w:rFonts w:hint="eastAsia" w:ascii="Times New Roman" w:hAnsi="Times New Roman" w:eastAsia="仿宋"/>
          <w:sz w:val="32"/>
        </w:rPr>
        <w:t>车，车辆可直达协议住宿酒店</w:t>
      </w:r>
      <w:r>
        <w:rPr>
          <w:rFonts w:hint="eastAsia" w:ascii="Times New Roman" w:hAnsi="Times New Roman" w:eastAsia="仿宋"/>
          <w:sz w:val="32"/>
          <w:lang w:val="en-US" w:eastAsia="zh-CN"/>
        </w:rPr>
        <w:t>或</w:t>
      </w:r>
      <w:r>
        <w:rPr>
          <w:rFonts w:hint="eastAsia" w:ascii="Times New Roman" w:hAnsi="Times New Roman" w:eastAsia="仿宋"/>
          <w:sz w:val="32"/>
        </w:rPr>
        <w:t>会场</w:t>
      </w:r>
      <w:r>
        <w:rPr>
          <w:rFonts w:hint="eastAsia" w:ascii="Times New Roman" w:hAnsi="Times New Roman" w:eastAsia="仿宋"/>
          <w:sz w:val="32"/>
          <w:lang w:eastAsia="zh-CN"/>
        </w:rPr>
        <w:t>；</w:t>
      </w:r>
      <w:r>
        <w:rPr>
          <w:rFonts w:hint="eastAsia" w:ascii="Times New Roman" w:hAnsi="Times New Roman" w:eastAsia="仿宋"/>
          <w:sz w:val="32"/>
          <w:lang w:val="en-US" w:eastAsia="zh-CN"/>
        </w:rPr>
        <w:t>具体车次安排请关注评价中心网站或者“中国药物警戒”公众号后续通知。</w:t>
      </w:r>
    </w:p>
    <w:p w14:paraId="36EFD282">
      <w:pPr>
        <w:pStyle w:val="7"/>
        <w:spacing w:before="0" w:beforeLines="0" w:after="0" w:afterLines="0" w:line="540" w:lineRule="exact"/>
        <w:ind w:firstLine="640" w:firstLineChars="200"/>
        <w:jc w:val="left"/>
        <w:rPr>
          <w:rFonts w:hint="default" w:ascii="黑体" w:hAnsi="黑体" w:eastAsia="黑体" w:cs="Times New Roman"/>
          <w:sz w:val="32"/>
          <w:szCs w:val="24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24"/>
          <w:lang w:val="en-US" w:eastAsia="zh-CN"/>
        </w:rPr>
        <w:t>二</w:t>
      </w:r>
      <w:r>
        <w:rPr>
          <w:rFonts w:hint="eastAsia" w:ascii="黑体" w:hAnsi="黑体" w:eastAsia="黑体" w:cs="Times New Roman"/>
          <w:sz w:val="32"/>
          <w:szCs w:val="24"/>
        </w:rPr>
        <w:t>、</w:t>
      </w:r>
      <w:r>
        <w:rPr>
          <w:rFonts w:hint="eastAsia" w:ascii="黑体" w:hAnsi="黑体" w:eastAsia="黑体" w:cs="Times New Roman"/>
          <w:sz w:val="32"/>
          <w:szCs w:val="24"/>
          <w:lang w:val="en-US" w:eastAsia="zh-CN"/>
        </w:rPr>
        <w:t>其他交通建议</w:t>
      </w:r>
    </w:p>
    <w:p w14:paraId="69F2966C">
      <w:pPr>
        <w:pStyle w:val="11"/>
        <w:ind w:firstLineChars="0"/>
        <w:rPr>
          <w:rFonts w:hint="eastAsia" w:ascii="楷体" w:hAnsi="楷体" w:eastAsia="楷体" w:cs="Times New Roman"/>
          <w:b w:val="0"/>
          <w:bCs/>
          <w:szCs w:val="24"/>
        </w:rPr>
      </w:pPr>
      <w:r>
        <w:rPr>
          <w:rFonts w:hint="eastAsia" w:ascii="楷体" w:hAnsi="楷体" w:eastAsia="楷体" w:cs="Times New Roman"/>
          <w:b w:val="0"/>
          <w:bCs/>
          <w:szCs w:val="24"/>
        </w:rPr>
        <w:t>（一）苏州北站</w:t>
      </w:r>
    </w:p>
    <w:p w14:paraId="475E2D19">
      <w:pPr>
        <w:pStyle w:val="11"/>
        <w:ind w:firstLineChars="0"/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打车：全程约45公里，车程约50分钟。</w:t>
      </w:r>
    </w:p>
    <w:p w14:paraId="737CD476">
      <w:pPr>
        <w:pStyle w:val="11"/>
        <w:ind w:firstLineChars="0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公共交通</w:t>
      </w:r>
    </w:p>
    <w:p w14:paraId="3F072F6A">
      <w:pPr>
        <w:pStyle w:val="11"/>
        <w:ind w:firstLineChars="0"/>
        <w:rPr>
          <w:rFonts w:hint="eastAsia"/>
          <w:lang w:val="en-US" w:eastAsia="zh-CN"/>
        </w:rPr>
      </w:pPr>
      <w:r>
        <w:rPr>
          <w:rFonts w:hint="eastAsia"/>
        </w:rPr>
        <w:t>乘坐轨道交通2号线（桑田岛方向）→在劳动路站换乘轨道交通5号线（太湖香山方向）→在太湖香山站下车。</w:t>
      </w:r>
      <w:r>
        <w:rPr>
          <w:rFonts w:hint="eastAsia"/>
          <w:lang w:val="en-US" w:eastAsia="zh-CN"/>
        </w:rPr>
        <w:t xml:space="preserve">  </w:t>
      </w:r>
    </w:p>
    <w:p w14:paraId="2A48EF09">
      <w:pPr>
        <w:pStyle w:val="11"/>
        <w:ind w:firstLineChars="0"/>
        <w:rPr>
          <w:rFonts w:ascii="楷体" w:hAnsi="楷体" w:eastAsia="楷体" w:cs="Times New Roman"/>
          <w:b w:val="0"/>
          <w:bCs/>
          <w:szCs w:val="24"/>
        </w:rPr>
      </w:pPr>
      <w:r>
        <w:rPr>
          <w:rFonts w:hint="eastAsia" w:ascii="楷体" w:hAnsi="楷体" w:eastAsia="楷体" w:cs="Times New Roman"/>
          <w:b w:val="0"/>
          <w:bCs/>
          <w:szCs w:val="24"/>
        </w:rPr>
        <w:t>（二）苏州站</w:t>
      </w:r>
    </w:p>
    <w:p w14:paraId="3BC0C01D">
      <w:pPr>
        <w:pStyle w:val="11"/>
        <w:ind w:left="640" w:firstLine="0" w:firstLineChars="0"/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打车：全程约33公里，车程约40分钟。</w:t>
      </w:r>
    </w:p>
    <w:p w14:paraId="1733363D">
      <w:pPr>
        <w:pStyle w:val="11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公共交通</w:t>
      </w:r>
    </w:p>
    <w:p w14:paraId="4F3602EC">
      <w:pPr>
        <w:pStyle w:val="11"/>
        <w:rPr>
          <w:rFonts w:hint="eastAsia"/>
        </w:rPr>
      </w:pPr>
      <w:r>
        <w:rPr>
          <w:rFonts w:hint="eastAsia"/>
        </w:rPr>
        <w:t>乘坐轨道交通4号线（同里方向）→在南门站换乘轨道交通5号线（太湖香山方向）→在太湖香山站下车。</w:t>
      </w:r>
    </w:p>
    <w:p w14:paraId="075C0B06">
      <w:pPr>
        <w:pStyle w:val="11"/>
        <w:ind w:firstLineChars="0"/>
        <w:rPr>
          <w:rFonts w:hint="eastAsia" w:ascii="楷体" w:hAnsi="楷体" w:eastAsia="楷体" w:cs="Times New Roman"/>
          <w:b w:val="0"/>
          <w:bCs/>
          <w:szCs w:val="24"/>
        </w:rPr>
      </w:pPr>
      <w:r>
        <w:rPr>
          <w:rFonts w:hint="eastAsia" w:ascii="楷体" w:hAnsi="楷体" w:eastAsia="楷体" w:cs="Times New Roman"/>
          <w:b w:val="0"/>
          <w:bCs/>
          <w:szCs w:val="24"/>
        </w:rPr>
        <w:t>（三）无锡硕放机场</w:t>
      </w:r>
    </w:p>
    <w:p w14:paraId="05F46A0C">
      <w:pPr>
        <w:pStyle w:val="11"/>
        <w:ind w:left="640" w:firstLine="0" w:firstLineChars="0"/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打车：全程约40公里，车程约1小时。</w:t>
      </w:r>
    </w:p>
    <w:p w14:paraId="0FC08366">
      <w:pPr>
        <w:pStyle w:val="11"/>
        <w:ind w:firstLineChars="0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公共交通</w:t>
      </w:r>
    </w:p>
    <w:p w14:paraId="1A6847D5">
      <w:pPr>
        <w:pStyle w:val="11"/>
        <w:bidi w:val="0"/>
        <w:rPr>
          <w:rFonts w:hint="eastAsia" w:ascii="楷体" w:hAnsi="楷体" w:eastAsia="楷体" w:cs="Times New Roman"/>
          <w:b/>
          <w:szCs w:val="24"/>
        </w:rPr>
      </w:pPr>
      <w:r>
        <w:rPr>
          <w:rFonts w:hint="eastAsia"/>
        </w:rPr>
        <w:t>乘坐苏锡公交1号线（沪宁城铁新区站方向）→在沪宁城铁新区站广场下车→</w:t>
      </w:r>
      <w:r>
        <w:rPr>
          <w:rFonts w:hint="eastAsia"/>
          <w:lang w:val="en-US" w:eastAsia="zh-CN"/>
        </w:rPr>
        <w:t>步行至</w:t>
      </w:r>
      <w:r>
        <w:rPr>
          <w:rFonts w:hint="eastAsia"/>
        </w:rPr>
        <w:t>苏州新区火车站→乘坐轨道交通3号线（唯亭方向）→在索山桥西地铁站换乘轨道交通5号线（太湖香山方向）→在太湖香山站下车</w:t>
      </w:r>
      <w:r>
        <w:rPr>
          <w:rFonts w:hint="eastAsia"/>
          <w:lang w:eastAsia="zh-CN"/>
        </w:rPr>
        <w:t>。</w:t>
      </w:r>
    </w:p>
    <w:p w14:paraId="35A04F0A">
      <w:pPr>
        <w:pStyle w:val="11"/>
        <w:ind w:firstLineChars="0"/>
        <w:rPr>
          <w:rFonts w:hint="eastAsia" w:ascii="楷体" w:hAnsi="楷体" w:eastAsia="楷体" w:cs="Times New Roman"/>
          <w:b w:val="0"/>
          <w:bCs/>
          <w:szCs w:val="24"/>
        </w:rPr>
      </w:pPr>
      <w:r>
        <w:rPr>
          <w:rFonts w:hint="eastAsia" w:ascii="楷体" w:hAnsi="楷体" w:eastAsia="楷体" w:cs="Times New Roman"/>
          <w:b w:val="0"/>
          <w:bCs/>
          <w:szCs w:val="24"/>
        </w:rPr>
        <w:t>（四）上海虹桥机场</w:t>
      </w:r>
    </w:p>
    <w:p w14:paraId="13FD4B1B">
      <w:pPr>
        <w:pStyle w:val="11"/>
        <w:ind w:firstLineChars="0"/>
        <w:rPr>
          <w:rFonts w:hint="eastAsia"/>
        </w:rPr>
      </w:pPr>
      <w:r>
        <w:rPr>
          <w:rFonts w:hint="eastAsia"/>
        </w:rPr>
        <w:t>从上海虹桥机场步行至上海虹桥站，乘坐高铁前往苏州北站或苏州站，车程约30分钟。后续交通方式参见上文。</w:t>
      </w:r>
    </w:p>
    <w:p w14:paraId="3474A1B3">
      <w:pPr>
        <w:pStyle w:val="11"/>
        <w:ind w:firstLineChars="0"/>
        <w:rPr>
          <w:rFonts w:hint="default" w:ascii="楷体" w:hAnsi="楷体" w:eastAsia="楷体" w:cs="Times New Roman"/>
          <w:b w:val="0"/>
          <w:bCs/>
          <w:szCs w:val="24"/>
          <w:lang w:val="en-US" w:eastAsia="zh-CN"/>
        </w:rPr>
      </w:pPr>
      <w:r>
        <w:rPr>
          <w:rFonts w:hint="eastAsia" w:ascii="楷体" w:hAnsi="楷体" w:eastAsia="楷体" w:cs="Times New Roman"/>
          <w:b w:val="0"/>
          <w:bCs/>
          <w:szCs w:val="24"/>
        </w:rPr>
        <w:t>（</w:t>
      </w:r>
      <w:r>
        <w:rPr>
          <w:rFonts w:hint="eastAsia" w:ascii="楷体" w:hAnsi="楷体" w:eastAsia="楷体" w:cs="Times New Roman"/>
          <w:b w:val="0"/>
          <w:bCs/>
          <w:szCs w:val="24"/>
          <w:lang w:val="en-US" w:eastAsia="zh-CN"/>
        </w:rPr>
        <w:t>五</w:t>
      </w:r>
      <w:r>
        <w:rPr>
          <w:rFonts w:hint="eastAsia" w:ascii="楷体" w:hAnsi="楷体" w:eastAsia="楷体" w:cs="Times New Roman"/>
          <w:b w:val="0"/>
          <w:bCs/>
          <w:szCs w:val="24"/>
        </w:rPr>
        <w:t>）</w:t>
      </w:r>
      <w:r>
        <w:rPr>
          <w:rFonts w:hint="eastAsia" w:ascii="楷体" w:hAnsi="楷体" w:eastAsia="楷体" w:cs="Times New Roman"/>
          <w:b w:val="0"/>
          <w:bCs/>
          <w:szCs w:val="24"/>
          <w:lang w:val="en-US" w:eastAsia="zh-CN"/>
        </w:rPr>
        <w:t>若乘坐公共交通，抵达太湖香山站后</w:t>
      </w:r>
    </w:p>
    <w:p w14:paraId="7B70FAA1">
      <w:pPr>
        <w:pStyle w:val="11"/>
        <w:numPr>
          <w:ilvl w:val="0"/>
          <w:numId w:val="0"/>
        </w:numPr>
        <w:ind w:firstLine="640" w:firstLineChars="20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步行约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00米即到苏州太湖假日酒店</w:t>
      </w:r>
      <w:r>
        <w:rPr>
          <w:rFonts w:hint="eastAsia"/>
          <w:lang w:eastAsia="zh-CN"/>
        </w:rPr>
        <w:t>；</w:t>
      </w:r>
    </w:p>
    <w:p w14:paraId="2EB64624">
      <w:pPr>
        <w:pStyle w:val="11"/>
        <w:numPr>
          <w:ilvl w:val="0"/>
          <w:numId w:val="0"/>
        </w:numPr>
        <w:ind w:firstLine="640" w:firstLineChars="200"/>
        <w:rPr>
          <w:rFonts w:hint="eastAsia"/>
        </w:rPr>
      </w:pPr>
      <w:r>
        <w:rPr>
          <w:rFonts w:hint="eastAsia"/>
          <w:lang w:val="en-US" w:eastAsia="zh-CN"/>
        </w:rPr>
        <w:t>2.乘坐</w:t>
      </w:r>
      <w:r>
        <w:rPr>
          <w:rFonts w:hint="eastAsia"/>
        </w:rPr>
        <w:t>586路（太湖香山方向）→太湖会议中心站下</w:t>
      </w:r>
      <w:r>
        <w:rPr>
          <w:rFonts w:hint="eastAsia"/>
          <w:lang w:eastAsia="zh-CN"/>
        </w:rPr>
        <w:t>。</w:t>
      </w:r>
      <w:r>
        <w:rPr>
          <w:rFonts w:hint="eastAsia"/>
        </w:rPr>
        <w:t>步行约200米，可到达苏州香山国际大酒店</w:t>
      </w:r>
      <w:r>
        <w:rPr>
          <w:rFonts w:hint="eastAsia"/>
          <w:lang w:val="en-US" w:eastAsia="zh-CN"/>
        </w:rPr>
        <w:t>/</w:t>
      </w:r>
      <w:r>
        <w:rPr>
          <w:rFonts w:hint="eastAsia"/>
        </w:rPr>
        <w:t>苏州太湖国际会议中心。</w:t>
      </w:r>
    </w:p>
    <w:p w14:paraId="0D136985">
      <w:pPr>
        <w:pStyle w:val="11"/>
        <w:ind w:firstLineChars="0"/>
        <w:rPr>
          <w:rFonts w:hint="eastAsia"/>
        </w:rPr>
      </w:pPr>
    </w:p>
    <w:sectPr>
      <w:footerReference r:id="rId3" w:type="default"/>
      <w:pgSz w:w="11906" w:h="16838"/>
      <w:pgMar w:top="1984" w:right="1474" w:bottom="1871" w:left="1588" w:header="851" w:footer="992" w:gutter="0"/>
      <w:pgNumType w:fmt="numberInDash" w:start="1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C563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3220D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3220D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5ZWU2Zjc3N2UyYWE3M2M5Mzg1MjU4MWQwYzdiZmUifQ=="/>
  </w:docVars>
  <w:rsids>
    <w:rsidRoot w:val="00845165"/>
    <w:rsid w:val="004211A4"/>
    <w:rsid w:val="00422A46"/>
    <w:rsid w:val="0059554D"/>
    <w:rsid w:val="00715F05"/>
    <w:rsid w:val="00845165"/>
    <w:rsid w:val="00D96DED"/>
    <w:rsid w:val="00DC21F0"/>
    <w:rsid w:val="00DF452A"/>
    <w:rsid w:val="00E250ED"/>
    <w:rsid w:val="00FA665B"/>
    <w:rsid w:val="00FB35C8"/>
    <w:rsid w:val="00FE3CF8"/>
    <w:rsid w:val="046441B2"/>
    <w:rsid w:val="0F296723"/>
    <w:rsid w:val="10D4446D"/>
    <w:rsid w:val="10D465E8"/>
    <w:rsid w:val="1C934827"/>
    <w:rsid w:val="1DB84CC9"/>
    <w:rsid w:val="1FED10A7"/>
    <w:rsid w:val="24294678"/>
    <w:rsid w:val="2A172C55"/>
    <w:rsid w:val="2C970D19"/>
    <w:rsid w:val="2D793C02"/>
    <w:rsid w:val="2F363704"/>
    <w:rsid w:val="2F4522AF"/>
    <w:rsid w:val="31322DBE"/>
    <w:rsid w:val="3B414E1B"/>
    <w:rsid w:val="3B443E1A"/>
    <w:rsid w:val="41DA2141"/>
    <w:rsid w:val="497453F0"/>
    <w:rsid w:val="4BD72A88"/>
    <w:rsid w:val="5100673E"/>
    <w:rsid w:val="51F84C94"/>
    <w:rsid w:val="52245CDA"/>
    <w:rsid w:val="526B121B"/>
    <w:rsid w:val="5EDE5901"/>
    <w:rsid w:val="5FB65197"/>
    <w:rsid w:val="6AFC176B"/>
    <w:rsid w:val="6C937C19"/>
    <w:rsid w:val="72885E0D"/>
    <w:rsid w:val="78D0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公文正文标题"/>
    <w:basedOn w:val="1"/>
    <w:link w:val="13"/>
    <w:qFormat/>
    <w:uiPriority w:val="0"/>
    <w:pPr>
      <w:spacing w:before="100" w:beforeLines="100" w:after="100" w:afterLines="100" w:line="640" w:lineRule="exact"/>
      <w:jc w:val="center"/>
    </w:pPr>
    <w:rPr>
      <w:rFonts w:ascii="方正小标宋简体" w:hAnsi="方正小标宋简体" w:eastAsia="方正小标宋简体" w:cs="仿宋"/>
      <w:sz w:val="44"/>
      <w:szCs w:val="44"/>
    </w:rPr>
  </w:style>
  <w:style w:type="paragraph" w:customStyle="1" w:styleId="8">
    <w:name w:val="附件"/>
    <w:basedOn w:val="1"/>
    <w:next w:val="7"/>
    <w:link w:val="12"/>
    <w:qFormat/>
    <w:uiPriority w:val="0"/>
    <w:pPr>
      <w:spacing w:line="540" w:lineRule="exact"/>
      <w:jc w:val="left"/>
    </w:pPr>
    <w:rPr>
      <w:rFonts w:ascii="黑体" w:hAnsi="黑体" w:eastAsia="黑体"/>
      <w:sz w:val="32"/>
    </w:rPr>
  </w:style>
  <w:style w:type="paragraph" w:customStyle="1" w:styleId="9">
    <w:name w:val="一级标题"/>
    <w:basedOn w:val="1"/>
    <w:qFormat/>
    <w:uiPriority w:val="0"/>
    <w:pPr>
      <w:spacing w:line="540" w:lineRule="exact"/>
      <w:ind w:firstLine="640" w:firstLineChars="200"/>
    </w:pPr>
    <w:rPr>
      <w:rFonts w:ascii="黑体" w:hAnsi="黑体" w:eastAsia="黑体"/>
      <w:sz w:val="32"/>
    </w:rPr>
  </w:style>
  <w:style w:type="paragraph" w:customStyle="1" w:styleId="10">
    <w:name w:val="二级标题"/>
    <w:basedOn w:val="1"/>
    <w:qFormat/>
    <w:uiPriority w:val="0"/>
    <w:pPr>
      <w:spacing w:line="540" w:lineRule="exact"/>
      <w:ind w:firstLine="640" w:firstLineChars="200"/>
    </w:pPr>
    <w:rPr>
      <w:rFonts w:ascii="楷体" w:hAnsi="楷体" w:eastAsia="楷体" w:cs="仿宋"/>
      <w:sz w:val="32"/>
      <w:szCs w:val="44"/>
    </w:rPr>
  </w:style>
  <w:style w:type="paragraph" w:customStyle="1" w:styleId="11">
    <w:name w:val="公文正文"/>
    <w:basedOn w:val="1"/>
    <w:qFormat/>
    <w:uiPriority w:val="0"/>
    <w:pPr>
      <w:spacing w:line="540" w:lineRule="exact"/>
      <w:ind w:firstLine="640" w:firstLineChars="200"/>
    </w:pPr>
    <w:rPr>
      <w:rFonts w:ascii="Times New Roman" w:hAnsi="Times New Roman" w:eastAsia="仿宋" w:cs="仿宋"/>
      <w:sz w:val="32"/>
      <w:szCs w:val="44"/>
    </w:rPr>
  </w:style>
  <w:style w:type="character" w:customStyle="1" w:styleId="12">
    <w:name w:val="附件 Char"/>
    <w:link w:val="8"/>
    <w:qFormat/>
    <w:uiPriority w:val="0"/>
    <w:rPr>
      <w:rFonts w:ascii="黑体" w:hAnsi="黑体" w:eastAsia="黑体"/>
      <w:sz w:val="32"/>
    </w:rPr>
  </w:style>
  <w:style w:type="character" w:customStyle="1" w:styleId="13">
    <w:name w:val="公文正文标题 Char"/>
    <w:link w:val="7"/>
    <w:qFormat/>
    <w:uiPriority w:val="0"/>
    <w:rPr>
      <w:rFonts w:hint="default" w:ascii="方正小标宋简体" w:hAnsi="方正小标宋简体" w:eastAsia="方正小标宋简体" w:cs="仿宋"/>
      <w:sz w:val="44"/>
      <w:szCs w:val="44"/>
    </w:rPr>
  </w:style>
  <w:style w:type="character" w:customStyle="1" w:styleId="14">
    <w:name w:val="页眉 Char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页脚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812</Words>
  <Characters>850</Characters>
  <Lines>7</Lines>
  <Paragraphs>2</Paragraphs>
  <TotalTime>1</TotalTime>
  <ScaleCrop>false</ScaleCrop>
  <LinksUpToDate>false</LinksUpToDate>
  <CharactersWithSpaces>862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2026-09-03T02:54:00Z</dcterms:created>
  <dc:creator>admin</dc:creator>
  <cp:lastModifiedBy>喵小喵</cp:lastModifiedBy>
  <cp:lastPrinted>2026-09-07T06:52:00Z</cp:lastPrinted>
  <dcterms:modified xsi:type="dcterms:W3CDTF">2026-09-10T06:52:38Z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eyJoZGlkIjoiODJkMzQ0OWZlMzY0ZGYxYjFmYmI3MDlmNGM5YzBhMmEiLCJ1c2VySWQiOiI3NDExOTA3OTYifQ==</vt:lpwstr>
  </property>
  <property fmtid="{D5CDD505-2E9C-101B-9397-08002B2CF9AE}" pid="4" name="ICV">
    <vt:lpwstr>9FC93CADA81E4B6B8D6B727E2C3007B2_13</vt:lpwstr>
  </property>
</Properties>
</file>