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25210">
      <w:pPr>
        <w:pStyle w:val="24"/>
        <w:rPr>
          <w:rFonts w:hint="eastAsia" w:eastAsia="黑体"/>
          <w:lang w:val="en-US"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1</w:t>
      </w:r>
    </w:p>
    <w:p w14:paraId="0E64DA8F">
      <w:pPr>
        <w:pStyle w:val="23"/>
        <w:spacing w:before="312" w:after="312"/>
      </w:pPr>
      <w:r>
        <w:rPr>
          <w:rFonts w:hint="eastAsia"/>
        </w:rPr>
        <w:t>第十一届中国药物警戒大会会议日程</w:t>
      </w:r>
    </w:p>
    <w:tbl>
      <w:tblPr>
        <w:tblStyle w:val="10"/>
        <w:tblW w:w="5073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1"/>
        <w:gridCol w:w="3747"/>
        <w:gridCol w:w="3695"/>
      </w:tblGrid>
      <w:tr w14:paraId="7E439F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7CEB4">
            <w:pPr>
              <w:widowControl/>
              <w:spacing w:line="400" w:lineRule="exact"/>
              <w:jc w:val="center"/>
              <w:rPr>
                <w:rStyle w:val="28"/>
                <w:rFonts w:hint="eastAsia" w:eastAsia="黑体"/>
                <w:sz w:val="30"/>
                <w:szCs w:val="30"/>
                <w:lang w:val="en-US" w:eastAsia="zh-CN"/>
              </w:rPr>
            </w:pPr>
            <w:r>
              <w:rPr>
                <w:rStyle w:val="28"/>
                <w:rFonts w:hint="eastAsia"/>
                <w:sz w:val="30"/>
                <w:szCs w:val="30"/>
              </w:rPr>
              <w:t>主会场 全体大会</w:t>
            </w:r>
            <w:r>
              <w:rPr>
                <w:rStyle w:val="28"/>
                <w:rFonts w:hint="eastAsia" w:eastAsia="黑体"/>
                <w:sz w:val="30"/>
                <w:szCs w:val="30"/>
                <w:lang w:val="en-US" w:eastAsia="zh-CN"/>
              </w:rPr>
              <w:t xml:space="preserve"> </w:t>
            </w:r>
          </w:p>
          <w:p w14:paraId="6FE9EF3E">
            <w:pPr>
              <w:widowControl/>
              <w:spacing w:line="400" w:lineRule="exact"/>
              <w:jc w:val="center"/>
              <w:rPr>
                <w:rStyle w:val="28"/>
                <w:rFonts w:hint="eastAsia" w:eastAsia="黑体"/>
                <w:sz w:val="30"/>
                <w:szCs w:val="30"/>
                <w:lang w:val="en-US" w:eastAsia="zh-CN"/>
              </w:rPr>
            </w:pPr>
            <w:r>
              <w:rPr>
                <w:rStyle w:val="28"/>
                <w:rFonts w:ascii="Times New Roman" w:hAnsi="Times New Roman"/>
                <w:sz w:val="30"/>
                <w:szCs w:val="30"/>
              </w:rPr>
              <w:t>10月29日</w:t>
            </w:r>
            <w:r>
              <w:rPr>
                <w:rStyle w:val="28"/>
                <w:rFonts w:hint="eastAsia" w:ascii="Times New Roman" w:hAnsi="Times New Roman"/>
                <w:sz w:val="30"/>
                <w:szCs w:val="30"/>
              </w:rPr>
              <w:t xml:space="preserve"> 上午</w:t>
            </w: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 xml:space="preserve"> </w:t>
            </w:r>
          </w:p>
          <w:p w14:paraId="055A6B42">
            <w:pPr>
              <w:widowControl/>
              <w:spacing w:line="400" w:lineRule="exact"/>
              <w:jc w:val="center"/>
              <w:rPr>
                <w:rStyle w:val="28"/>
                <w:rFonts w:hint="default" w:eastAsia="黑体"/>
                <w:sz w:val="30"/>
                <w:szCs w:val="30"/>
                <w:lang w:val="en-US" w:eastAsia="zh-CN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苏州太湖国际会议中心二层太湖厅</w:t>
            </w:r>
          </w:p>
        </w:tc>
      </w:tr>
      <w:tr w14:paraId="216411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A0A76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E4AD8">
            <w:pPr>
              <w:widowControl/>
              <w:spacing w:line="400" w:lineRule="exact"/>
              <w:jc w:val="center"/>
              <w:rPr>
                <w:rStyle w:val="28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4988B">
            <w:pPr>
              <w:widowControl/>
              <w:spacing w:line="400" w:lineRule="exact"/>
              <w:jc w:val="center"/>
              <w:rPr>
                <w:rStyle w:val="28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0D2ABE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BA7A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0-0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B625A2">
            <w:pPr>
              <w:widowControl/>
              <w:textAlignment w:val="bottom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开幕式致辞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6C226">
            <w:pPr>
              <w:widowControl/>
              <w:textAlignment w:val="center"/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领导致辞</w:t>
            </w:r>
          </w:p>
        </w:tc>
      </w:tr>
      <w:tr w14:paraId="617FDA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B723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5-0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45</w:t>
            </w:r>
          </w:p>
        </w:tc>
        <w:tc>
          <w:tcPr>
            <w:tcW w:w="40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E6F35A">
            <w:pPr>
              <w:widowControl/>
              <w:textAlignment w:val="bottom"/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国家药监局领导讲话</w:t>
            </w:r>
          </w:p>
        </w:tc>
      </w:tr>
      <w:tr w14:paraId="4141E5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75F8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45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09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BAE082">
            <w:pPr>
              <w:widowControl/>
              <w:textAlignment w:val="bottom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院士报告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ED364">
            <w:pPr>
              <w:widowControl/>
              <w:textAlignment w:val="center"/>
              <w:rPr>
                <w:rFonts w:ascii="黑体" w:hAnsi="黑体" w:eastAsia="黑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中国工程院院士 王军志</w:t>
            </w:r>
          </w:p>
        </w:tc>
      </w:tr>
      <w:tr w14:paraId="0F91D5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3099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09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09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45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C0B20F">
            <w:pPr>
              <w:widowControl/>
              <w:textAlignment w:val="bottom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院士报告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094D7AB">
            <w:pPr>
              <w:widowControl/>
              <w:textAlignment w:val="bottom"/>
              <w:rPr>
                <w:rFonts w:ascii="黑体" w:hAnsi="黑体" w:eastAsia="黑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中国科学院院士 蔡秀军</w:t>
            </w:r>
          </w:p>
        </w:tc>
      </w:tr>
      <w:tr w14:paraId="11FAF3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BA55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9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45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10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36AE30">
            <w:pPr>
              <w:widowControl/>
              <w:textAlignment w:val="bottom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院士报告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96E4196">
            <w:pPr>
              <w:widowControl/>
              <w:textAlignment w:val="bottom"/>
              <w:rPr>
                <w:rFonts w:ascii="黑体" w:hAnsi="黑体" w:eastAsia="黑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中国科学院院士 陈春英</w:t>
            </w:r>
          </w:p>
        </w:tc>
      </w:tr>
      <w:tr w14:paraId="0D9AB8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4162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10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30</w:t>
            </w:r>
          </w:p>
        </w:tc>
        <w:tc>
          <w:tcPr>
            <w:tcW w:w="40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B19C0A"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休息</w:t>
            </w:r>
          </w:p>
        </w:tc>
      </w:tr>
      <w:tr w14:paraId="2A8515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65507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30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-11: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42D48">
            <w:pPr>
              <w:widowControl/>
              <w:spacing w:line="400" w:lineRule="exact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药品监管改革政策解读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D3C33">
            <w:pPr>
              <w:widowControl/>
              <w:spacing w:line="400" w:lineRule="exact"/>
              <w:rPr>
                <w:rFonts w:hint="default" w:ascii="黑体" w:hAnsi="黑体" w:eastAsia="仿宋" w:cs="宋体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  <w:highlight w:val="none"/>
              </w:rPr>
              <w:t>国家药监局药品监管司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  <w:highlight w:val="none"/>
                <w:lang w:val="en-US" w:eastAsia="zh-CN"/>
              </w:rPr>
              <w:t xml:space="preserve">   司长 李江宁</w:t>
            </w:r>
          </w:p>
        </w:tc>
      </w:tr>
      <w:tr w14:paraId="3B4358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F619E6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11: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30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D9E0CC8">
            <w:pPr>
              <w:widowControl/>
              <w:spacing w:line="400" w:lineRule="exact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医疗器械监管改革政策解读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7C37C1A">
            <w:pPr>
              <w:widowControl/>
              <w:spacing w:line="400" w:lineRule="exact"/>
              <w:rPr>
                <w:rFonts w:hint="default" w:ascii="黑体" w:hAnsi="黑体" w:eastAsia="仿宋" w:cs="宋体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</w:rPr>
              <w:t>国家药监局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器械监管司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  <w:lang w:val="en-US" w:eastAsia="zh-CN"/>
              </w:rPr>
              <w:t xml:space="preserve">   副司长 王昕</w:t>
            </w:r>
          </w:p>
        </w:tc>
      </w:tr>
    </w:tbl>
    <w:p w14:paraId="7214A233">
      <w:pPr>
        <w:widowControl/>
        <w:spacing w:line="400" w:lineRule="exac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73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1"/>
        <w:gridCol w:w="3747"/>
        <w:gridCol w:w="3695"/>
      </w:tblGrid>
      <w:tr w14:paraId="527315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B7BBB">
            <w:pPr>
              <w:widowControl/>
              <w:spacing w:line="400" w:lineRule="exact"/>
              <w:jc w:val="center"/>
              <w:rPr>
                <w:rStyle w:val="28"/>
                <w:sz w:val="30"/>
                <w:szCs w:val="30"/>
              </w:rPr>
            </w:pPr>
            <w:r>
              <w:rPr>
                <w:rStyle w:val="28"/>
                <w:rFonts w:hint="eastAsia"/>
                <w:sz w:val="30"/>
                <w:szCs w:val="30"/>
              </w:rPr>
              <w:t>主会场 全体大会</w:t>
            </w:r>
          </w:p>
          <w:p w14:paraId="4503C70B">
            <w:pPr>
              <w:widowControl/>
              <w:spacing w:line="400" w:lineRule="exact"/>
              <w:jc w:val="center"/>
              <w:rPr>
                <w:rStyle w:val="28"/>
                <w:rFonts w:hint="eastAsia" w:ascii="Times New Roman" w:hAnsi="Times New Roman"/>
                <w:sz w:val="30"/>
                <w:szCs w:val="30"/>
              </w:rPr>
            </w:pPr>
            <w:r>
              <w:rPr>
                <w:rStyle w:val="28"/>
                <w:rFonts w:ascii="Times New Roman" w:hAnsi="Times New Roman"/>
                <w:sz w:val="30"/>
                <w:szCs w:val="30"/>
              </w:rPr>
              <w:t>10月29日</w:t>
            </w:r>
            <w:r>
              <w:rPr>
                <w:rStyle w:val="28"/>
                <w:rFonts w:hint="eastAsia" w:ascii="Times New Roman" w:hAnsi="Times New Roman"/>
                <w:sz w:val="30"/>
                <w:szCs w:val="30"/>
              </w:rPr>
              <w:t xml:space="preserve"> 下午</w:t>
            </w:r>
          </w:p>
          <w:p w14:paraId="674628AD">
            <w:pPr>
              <w:widowControl/>
              <w:spacing w:line="400" w:lineRule="exact"/>
              <w:jc w:val="center"/>
              <w:rPr>
                <w:rStyle w:val="28"/>
                <w:rFonts w:hint="eastAsia" w:ascii="Times New Roman" w:hAnsi="Times New Roman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苏州太湖国际会议中心二层太湖厅</w:t>
            </w:r>
          </w:p>
        </w:tc>
      </w:tr>
      <w:tr w14:paraId="7BF851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72143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0F4DC">
            <w:pPr>
              <w:widowControl/>
              <w:spacing w:line="400" w:lineRule="exact"/>
              <w:jc w:val="center"/>
              <w:rPr>
                <w:rStyle w:val="28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8FCEA">
            <w:pPr>
              <w:widowControl/>
              <w:spacing w:line="400" w:lineRule="exact"/>
              <w:jc w:val="center"/>
              <w:rPr>
                <w:rStyle w:val="28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135AE6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C9B5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13:30-14:00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D6899">
            <w:pPr>
              <w:widowControl/>
              <w:textAlignment w:val="bottom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中国药物警戒发展展望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E13CA">
            <w:pPr>
              <w:widowControl/>
              <w:spacing w:line="400" w:lineRule="exact"/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国家药监局评价中心主任 张辉</w:t>
            </w:r>
          </w:p>
        </w:tc>
      </w:tr>
      <w:tr w14:paraId="25542E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84E3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14:00-14:30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DF9CF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国际药物警戒新发展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3BC7F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世界卫生组织乌普萨拉监测中心主任</w:t>
            </w:r>
            <w:r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Peter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Hjelmström</w:t>
            </w:r>
          </w:p>
        </w:tc>
      </w:tr>
      <w:tr w14:paraId="08DAEE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CC16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14:30-15:00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C3CB3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生物制品质量评价研究进展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CFAEE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中国药品检定研究院副院长徐苗</w:t>
            </w:r>
          </w:p>
        </w:tc>
      </w:tr>
      <w:tr w14:paraId="1198FB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E464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15:00-15:30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C6B1F">
            <w:pPr>
              <w:widowControl/>
              <w:spacing w:line="400" w:lineRule="exact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药械警戒真实世界研究进展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DFE03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 xml:space="preserve">北京大学公共卫生学院院长 </w:t>
            </w:r>
          </w:p>
          <w:p w14:paraId="72297E1E">
            <w:pPr>
              <w:widowControl/>
              <w:spacing w:line="400" w:lineRule="exact"/>
              <w:rPr>
                <w:rFonts w:hint="eastAsia" w:ascii="仿宋" w:hAnsi="仿宋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詹思延</w:t>
            </w:r>
          </w:p>
        </w:tc>
      </w:tr>
      <w:tr w14:paraId="72FE79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5371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15:30-15:45</w:t>
            </w:r>
          </w:p>
        </w:tc>
        <w:tc>
          <w:tcPr>
            <w:tcW w:w="40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82A04">
            <w:pPr>
              <w:widowControl/>
              <w:textAlignment w:val="bottom"/>
              <w:rPr>
                <w:rFonts w:ascii="黑体" w:hAnsi="黑体" w:eastAsia="黑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休息</w:t>
            </w:r>
          </w:p>
        </w:tc>
      </w:tr>
      <w:tr w14:paraId="62E167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C809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15:45-16:15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A34FE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药物警戒在肿瘤创新药物研发应用中的价值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EF250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中国医学科学院肿瘤医院  副院长 李宁</w:t>
            </w:r>
          </w:p>
        </w:tc>
      </w:tr>
      <w:tr w14:paraId="7863CE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5B71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16:15-16:45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46872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眼科人工智能产品创新与应用示范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C4642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首都医科大学附属北京同仁医院副院长 魏文斌</w:t>
            </w:r>
          </w:p>
        </w:tc>
      </w:tr>
      <w:tr w14:paraId="509856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F73E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16:45-17:15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6EAE3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中国神经介入相关设备和器械的发展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891F5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首都医科大学宣武医院   副院长 焦力群</w:t>
            </w:r>
          </w:p>
        </w:tc>
      </w:tr>
      <w:tr w14:paraId="174667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E4DC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17:15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-17:45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AE5C">
            <w:pPr>
              <w:widowControl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中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 w:bidi="ar"/>
              </w:rPr>
              <w:t>医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药安全研究新视角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C0BBD">
            <w:pPr>
              <w:widowControl/>
              <w:spacing w:line="400" w:lineRule="exact"/>
              <w:rPr>
                <w:rFonts w:hint="eastAsia" w:ascii="黑体" w:hAnsi="黑体" w:eastAsia="仿宋" w:cs="宋体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  <w:lang w:val="en-US" w:eastAsia="zh-CN"/>
              </w:rPr>
              <w:t>首都医科大学附属</w:t>
            </w: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北京中医医院</w:t>
            </w: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  <w:lang w:val="en-US" w:eastAsia="zh-CN"/>
              </w:rPr>
              <w:t>副</w:t>
            </w: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 xml:space="preserve">院长 </w:t>
            </w: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  <w:lang w:val="en-US" w:eastAsia="zh-CN"/>
              </w:rPr>
              <w:t>郭伟</w:t>
            </w:r>
          </w:p>
        </w:tc>
      </w:tr>
    </w:tbl>
    <w:p w14:paraId="6B0DA3A5">
      <w:pPr>
        <w:widowControl/>
        <w:spacing w:line="400" w:lineRule="exac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75E66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1297AB89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 xml:space="preserve">一  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创新药上市后监测评价实践与思考</w:t>
            </w:r>
          </w:p>
          <w:p w14:paraId="794CD7F0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 xml:space="preserve"> 上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7FFF2A88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苏州太湖国际会议中心一层吴逸厅</w:t>
            </w:r>
          </w:p>
        </w:tc>
      </w:tr>
      <w:tr w14:paraId="31218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625A4B43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55B22E35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2" w:type="pct"/>
            <w:vAlign w:val="center"/>
          </w:tcPr>
          <w:p w14:paraId="29640DFF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75EE1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4FAD4051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09:00-09:25</w:t>
            </w:r>
          </w:p>
        </w:tc>
        <w:tc>
          <w:tcPr>
            <w:tcW w:w="2022" w:type="pct"/>
            <w:noWrap/>
            <w:vAlign w:val="center"/>
          </w:tcPr>
          <w:p w14:paraId="339D21E3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创新药上市后监测评价工作有关要求</w:t>
            </w:r>
          </w:p>
        </w:tc>
        <w:tc>
          <w:tcPr>
            <w:tcW w:w="1992" w:type="pct"/>
            <w:vAlign w:val="center"/>
          </w:tcPr>
          <w:p w14:paraId="3669186B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国家药监局药品监管司药物警戒处处长 高燕</w:t>
            </w:r>
          </w:p>
        </w:tc>
      </w:tr>
      <w:tr w14:paraId="7DDFB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A18BE4F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09:25-09:50</w:t>
            </w:r>
          </w:p>
        </w:tc>
        <w:tc>
          <w:tcPr>
            <w:tcW w:w="2022" w:type="pct"/>
            <w:noWrap/>
            <w:vAlign w:val="center"/>
          </w:tcPr>
          <w:p w14:paraId="3B4FFD1F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创新药上市审评风险获益考量要点</w:t>
            </w:r>
          </w:p>
        </w:tc>
        <w:tc>
          <w:tcPr>
            <w:tcW w:w="1992" w:type="pct"/>
            <w:vAlign w:val="center"/>
          </w:tcPr>
          <w:p w14:paraId="26355257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国家药监局药审中心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张虹</w:t>
            </w:r>
          </w:p>
        </w:tc>
      </w:tr>
      <w:tr w14:paraId="46B7B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77BFFB9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09:50-10:15</w:t>
            </w:r>
          </w:p>
        </w:tc>
        <w:tc>
          <w:tcPr>
            <w:tcW w:w="2022" w:type="pct"/>
            <w:noWrap/>
            <w:vAlign w:val="center"/>
          </w:tcPr>
          <w:p w14:paraId="148F46C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创新化学药品监测工作实践及进展</w:t>
            </w:r>
          </w:p>
        </w:tc>
        <w:tc>
          <w:tcPr>
            <w:tcW w:w="1992" w:type="pct"/>
            <w:vAlign w:val="center"/>
          </w:tcPr>
          <w:p w14:paraId="2728A3B0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国家药监局评价中心化学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药品监测与评价部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夏玉坤</w:t>
            </w:r>
          </w:p>
        </w:tc>
      </w:tr>
      <w:tr w14:paraId="04B4F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1EE9FB1B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10:15-10:25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7A5F2211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14AA8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48E75A85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10:25-10:50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1F2B42C9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糖尿病用药的真实世界研究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6BA47EE5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北京大学人民医院教授、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主任医师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蔡晓凌</w:t>
            </w:r>
          </w:p>
        </w:tc>
      </w:tr>
      <w:tr w14:paraId="38F75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52FF324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10:50-11:15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11BE3B8D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医疗机构创新药上市后监测与评价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131455CF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北京医院药学部副主任、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主任药师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张亚同</w:t>
            </w:r>
          </w:p>
        </w:tc>
      </w:tr>
      <w:tr w14:paraId="23B43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4F29F59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11:15-11:40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64A6C013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创新药上市后药物警戒实践与思考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6E2E367A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上海罗氏制药有限公司中国患者安全总监、中国药物警戒负责人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许晋</w:t>
            </w:r>
          </w:p>
        </w:tc>
      </w:tr>
    </w:tbl>
    <w:p w14:paraId="4C54211F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p w14:paraId="7B3272C4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293AA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710D3B8E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二  完善中药全链条监管，助力中药产业提质升级</w:t>
            </w:r>
          </w:p>
          <w:p w14:paraId="0C652CF0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上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5204F7E0">
            <w:pPr>
              <w:spacing w:line="400" w:lineRule="exact"/>
              <w:jc w:val="center"/>
              <w:rPr>
                <w:rFonts w:hint="default" w:ascii="Times New Roman" w:hAnsi="Times New Roman" w:eastAsia="黑体"/>
                <w:sz w:val="30"/>
                <w:szCs w:val="30"/>
                <w:lang w:val="en-US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苏州太湖国际会议中心一层和合厅1</w:t>
            </w:r>
          </w:p>
        </w:tc>
      </w:tr>
      <w:tr w14:paraId="5FDD4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58A08CA2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054B8398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2" w:type="pct"/>
            <w:vAlign w:val="center"/>
          </w:tcPr>
          <w:p w14:paraId="607117E5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3E652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C82FBB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09:00-09:25</w:t>
            </w:r>
          </w:p>
        </w:tc>
        <w:tc>
          <w:tcPr>
            <w:tcW w:w="3748" w:type="dxa"/>
            <w:noWrap/>
            <w:vAlign w:val="center"/>
          </w:tcPr>
          <w:p w14:paraId="42DFED4B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药品GMP中药饮片附录修订概况</w:t>
            </w:r>
          </w:p>
        </w:tc>
        <w:tc>
          <w:tcPr>
            <w:tcW w:w="3692" w:type="dxa"/>
            <w:vAlign w:val="center"/>
          </w:tcPr>
          <w:p w14:paraId="0E4B8EC9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国家药监局药品监管司监管一处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>三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级调研员 杨迪雅</w:t>
            </w:r>
          </w:p>
        </w:tc>
      </w:tr>
      <w:tr w14:paraId="24295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4532B09B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09:25-09:50</w:t>
            </w:r>
          </w:p>
        </w:tc>
        <w:tc>
          <w:tcPr>
            <w:tcW w:w="3748" w:type="dxa"/>
            <w:noWrap/>
            <w:vAlign w:val="center"/>
          </w:tcPr>
          <w:p w14:paraId="7F836A77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中药国家标准概况及发展</w:t>
            </w:r>
          </w:p>
        </w:tc>
        <w:tc>
          <w:tcPr>
            <w:tcW w:w="3692" w:type="dxa"/>
            <w:vAlign w:val="center"/>
          </w:tcPr>
          <w:p w14:paraId="2D61B810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国家药监局药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典委中药处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处长 何轶</w:t>
            </w:r>
          </w:p>
        </w:tc>
      </w:tr>
      <w:tr w14:paraId="7998F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7C01CB3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09:50-10:15</w:t>
            </w:r>
          </w:p>
        </w:tc>
        <w:tc>
          <w:tcPr>
            <w:tcW w:w="3748" w:type="dxa"/>
            <w:noWrap/>
            <w:vAlign w:val="center"/>
          </w:tcPr>
          <w:p w14:paraId="63615166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中药新药临床审评要点与展望</w:t>
            </w:r>
          </w:p>
        </w:tc>
        <w:tc>
          <w:tcPr>
            <w:tcW w:w="3692" w:type="dxa"/>
            <w:vAlign w:val="center"/>
          </w:tcPr>
          <w:p w14:paraId="243FCFEC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国家药监局药审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中药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民族药临床部 吴艳</w:t>
            </w:r>
          </w:p>
        </w:tc>
      </w:tr>
      <w:tr w14:paraId="78DF8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5FF08447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10:15-10:25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082DDF2D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72077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C1B0121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10:25-10:50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0D54C27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中药新药药学审评要点与安全性考量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7EEC9623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国家药监局药审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中药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民族药药学部 赵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>晓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霞</w:t>
            </w:r>
          </w:p>
        </w:tc>
      </w:tr>
      <w:tr w14:paraId="73F8B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5F30C046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10:50-11:15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461301FB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中药上市后检查案例分析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6693B742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国家药监局核查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林茂铨</w:t>
            </w:r>
          </w:p>
        </w:tc>
      </w:tr>
      <w:tr w14:paraId="3CEF0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631413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11:15-11:40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4BD852FD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基于国家药品抽检的中成药质量分析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051BB41C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中国药品检定研究院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中药民族药检定所中成药室副主任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刘静</w:t>
            </w:r>
          </w:p>
        </w:tc>
      </w:tr>
    </w:tbl>
    <w:p w14:paraId="71ACE184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5AFD9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2E0FD777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三  数智赋能，夯实生物药安全</w:t>
            </w:r>
          </w:p>
          <w:p w14:paraId="55236BC2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上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31EA3465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苏州太湖国际会议中心一层吴歌厅</w:t>
            </w:r>
          </w:p>
        </w:tc>
      </w:tr>
      <w:tr w14:paraId="71E43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1095BE3A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6F25C8D8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2" w:type="pct"/>
            <w:vAlign w:val="center"/>
          </w:tcPr>
          <w:p w14:paraId="22AE67B8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7A8A0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956E8DF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09:00-09:25</w:t>
            </w:r>
          </w:p>
        </w:tc>
        <w:tc>
          <w:tcPr>
            <w:tcW w:w="3748" w:type="dxa"/>
            <w:noWrap/>
            <w:vAlign w:val="center"/>
          </w:tcPr>
          <w:p w14:paraId="72226DBD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生物制品上市后监管工作进展</w:t>
            </w:r>
          </w:p>
        </w:tc>
        <w:tc>
          <w:tcPr>
            <w:tcW w:w="3692" w:type="dxa"/>
            <w:vAlign w:val="center"/>
          </w:tcPr>
          <w:p w14:paraId="4448BC21">
            <w:pPr>
              <w:widowControl/>
              <w:spacing w:line="400" w:lineRule="exact"/>
              <w:rPr>
                <w:rFonts w:hint="default"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国家药监局药品监管司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>监管三处处长 叶家辉</w:t>
            </w:r>
          </w:p>
        </w:tc>
      </w:tr>
      <w:tr w14:paraId="41A66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12C59BA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09:25-09:50</w:t>
            </w:r>
          </w:p>
        </w:tc>
        <w:tc>
          <w:tcPr>
            <w:tcW w:w="3748" w:type="dxa"/>
            <w:noWrap/>
            <w:vAlign w:val="center"/>
          </w:tcPr>
          <w:p w14:paraId="2C44F57D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生物制品检查相关内容</w:t>
            </w:r>
          </w:p>
        </w:tc>
        <w:tc>
          <w:tcPr>
            <w:tcW w:w="3692" w:type="dxa"/>
            <w:vAlign w:val="center"/>
          </w:tcPr>
          <w:p w14:paraId="5518B41C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核查中心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检查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三处 马岩松</w:t>
            </w:r>
          </w:p>
        </w:tc>
      </w:tr>
      <w:tr w14:paraId="28DAF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C39B0AD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09:50-10:15</w:t>
            </w:r>
          </w:p>
        </w:tc>
        <w:tc>
          <w:tcPr>
            <w:tcW w:w="3748" w:type="dxa"/>
            <w:noWrap/>
            <w:vAlign w:val="center"/>
          </w:tcPr>
          <w:p w14:paraId="322C6F5F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生物制品批签发摘要自动审核系统的建立与应用</w:t>
            </w:r>
          </w:p>
        </w:tc>
        <w:tc>
          <w:tcPr>
            <w:tcW w:w="3692" w:type="dxa"/>
            <w:vAlign w:val="center"/>
          </w:tcPr>
          <w:p w14:paraId="70E74E3A">
            <w:pPr>
              <w:widowControl/>
              <w:spacing w:line="400" w:lineRule="exact"/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中国药品检定研究院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生物 </w:t>
            </w:r>
            <w:bookmarkStart w:id="2" w:name="_GoBack"/>
            <w:bookmarkEnd w:id="2"/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>制品检定所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>王萌</w:t>
            </w:r>
          </w:p>
        </w:tc>
      </w:tr>
      <w:tr w14:paraId="05FB5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6D50D67F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10:15-10:25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64D7ECE3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74337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6E0BF04E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10:25-10:50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3B315DE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生物制品安全性临床研究中设计要素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29C3CDD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北京大学临床研究所生物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统计部主任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阎小妍</w:t>
            </w:r>
          </w:p>
        </w:tc>
      </w:tr>
      <w:tr w14:paraId="3BA1E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C58B777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10:50-11:15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1D84D259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新型抗肿瘤生物制品上市后监测情况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437E127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国家药监局评价中心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生物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制品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监测与评价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部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王轶</w:t>
            </w:r>
          </w:p>
        </w:tc>
      </w:tr>
      <w:tr w14:paraId="0688F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19D5FA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11:15-11:40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6FE7DCB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</w:rPr>
              <w:t>数智驱动的生物药安全性监测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——</w:t>
            </w:r>
            <w:r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</w:rPr>
              <w:t>实践与探索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698DC608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赛诺菲</w:t>
            </w:r>
            <w:r>
              <w:fldChar w:fldCharType="begin"/>
            </w:r>
            <w:r>
              <w:instrText xml:space="preserve"> HYPERLINK "https://zhida.zhihu.com/search?content_id=270609033&amp;content_type=Article&amp;match_order=1&amp;q=%E5%A4%A7%E4%B8%AD%E5%8D%8E%E5%8C%BA&amp;zd_token=eyJhbGciOiJIUzI1NiIsInR5cCI6IkpXVCJ9.eyJpc3MiOiJ6aGlkYV9zZXJ2ZXIiLCJleHAiOjE3ODg1OTI3NjcsInEiOiLlpKfkuK3ljY7ljLoiLCJ6aGlkYV9zb3VyY2UiOiJlbnRpdHkiLCJjb250ZW50X2lkIjoyNzA2MDkwMzMsImNvbnRlbnRfdHlwZSI6IkFydGljbGUiLCJtYXRjaF9vcmRlciI6MSwiemRfdG9rZW4iOm51bGx9.FW4cOI4nEFCPlzNyAUkfjkDDedoiLw1XNyiEphse6ks&amp;zhida_source=entity" \t "_blank" </w:instrText>
            </w:r>
            <w:r>
              <w:fldChar w:fldCharType="separate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大中华区</w:t>
            </w:r>
            <w:r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</w:rPr>
              <w:fldChar w:fldCharType="end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药物警戒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负责人 周凌芸</w:t>
            </w:r>
          </w:p>
        </w:tc>
      </w:tr>
    </w:tbl>
    <w:p w14:paraId="16005F4F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7E51F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2F9BEDB6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四  医疗器械警戒试点成效与进展</w:t>
            </w:r>
          </w:p>
          <w:p w14:paraId="70023557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上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10645B10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苏州太湖国际会议中心一层圆融厅</w:t>
            </w:r>
          </w:p>
        </w:tc>
      </w:tr>
      <w:tr w14:paraId="4BDF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5FEEA2D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072150B1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2" w:type="pct"/>
            <w:vAlign w:val="center"/>
          </w:tcPr>
          <w:p w14:paraId="0EC08AD3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281B5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5874539A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09:00-09:25</w:t>
            </w:r>
          </w:p>
        </w:tc>
        <w:tc>
          <w:tcPr>
            <w:tcW w:w="3748" w:type="dxa"/>
            <w:noWrap/>
            <w:vAlign w:val="center"/>
          </w:tcPr>
          <w:p w14:paraId="22A91F31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深入推进医疗器械警戒试点工作思路</w:t>
            </w:r>
          </w:p>
        </w:tc>
        <w:tc>
          <w:tcPr>
            <w:tcW w:w="3692" w:type="dxa"/>
            <w:vAlign w:val="center"/>
          </w:tcPr>
          <w:p w14:paraId="1BE52FA8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器械监管司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监测抽验处副处长 徐崧</w:t>
            </w:r>
          </w:p>
        </w:tc>
      </w:tr>
      <w:tr w14:paraId="55C99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EC7DF0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09:25-09:50</w:t>
            </w:r>
          </w:p>
        </w:tc>
        <w:tc>
          <w:tcPr>
            <w:tcW w:w="3748" w:type="dxa"/>
            <w:noWrap/>
            <w:vAlign w:val="center"/>
          </w:tcPr>
          <w:p w14:paraId="47317874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创新医疗器械上市前后监管联动与上市后主动监测研究</w:t>
            </w:r>
          </w:p>
        </w:tc>
        <w:tc>
          <w:tcPr>
            <w:tcW w:w="3692" w:type="dxa"/>
            <w:vAlign w:val="center"/>
          </w:tcPr>
          <w:p w14:paraId="511C3ABD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北京安贞医院心脏瓣膜病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介入中心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主任医师 刘新民</w:t>
            </w:r>
          </w:p>
        </w:tc>
      </w:tr>
      <w:tr w14:paraId="56279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495ADE4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09:50-10:15</w:t>
            </w:r>
          </w:p>
        </w:tc>
        <w:tc>
          <w:tcPr>
            <w:tcW w:w="3748" w:type="dxa"/>
            <w:noWrap/>
            <w:vAlign w:val="center"/>
          </w:tcPr>
          <w:p w14:paraId="0812D9D0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针对医疗器械上市后主动监测的真实世界数据源质量评价</w:t>
            </w:r>
          </w:p>
        </w:tc>
        <w:tc>
          <w:tcPr>
            <w:tcW w:w="3692" w:type="dxa"/>
            <w:vAlign w:val="center"/>
          </w:tcPr>
          <w:p w14:paraId="6C806BA2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北京大学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临床研究所    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真实世界证据评价中心主任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高培</w:t>
            </w:r>
          </w:p>
        </w:tc>
      </w:tr>
      <w:tr w14:paraId="238CF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6A238C56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10:15-10:25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233C526D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577A7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11D97595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10:25-10:50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1023206C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风险关口前移 推动产业升级：江苏省医疗器械警戒试点实践与阶段成效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77B32857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江苏省药品不良反应监测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医疗器械化妆品监测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评价科副科长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李尧</w:t>
            </w:r>
          </w:p>
        </w:tc>
      </w:tr>
      <w:tr w14:paraId="767C3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CCF8CFB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10:50-11:15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299B8BAA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临床实景注输类医疗器械警戒新范式试点工作进展情况介绍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2899BF7E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辽宁省药品审评查验中心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医疗器械监测与评价部部长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王立刚</w:t>
            </w:r>
          </w:p>
        </w:tc>
      </w:tr>
      <w:tr w14:paraId="336D9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20CE42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11:15-11:40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7FC7CC28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跨国企业实施医疗器械警戒质量管理规范的实践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3DF5146C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美敦力大中华区质量负责人 </w:t>
            </w:r>
          </w:p>
          <w:p w14:paraId="2415AC43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褚军友</w:t>
            </w:r>
          </w:p>
        </w:tc>
      </w:tr>
    </w:tbl>
    <w:p w14:paraId="5504FC85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24121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6586E1B6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五  监管科学研究</w:t>
            </w:r>
          </w:p>
          <w:p w14:paraId="0C85AA3B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上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2DE83443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苏州太湖国际会议中心一层和合厅2</w:t>
            </w:r>
          </w:p>
        </w:tc>
      </w:tr>
      <w:tr w14:paraId="104C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180C23AC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1" w:type="pct"/>
            <w:noWrap/>
            <w:vAlign w:val="center"/>
          </w:tcPr>
          <w:p w14:paraId="656D88B0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3" w:type="pct"/>
            <w:vAlign w:val="center"/>
          </w:tcPr>
          <w:p w14:paraId="409EC0A7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505BE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61D36D49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09:00-09:25</w:t>
            </w:r>
          </w:p>
        </w:tc>
        <w:tc>
          <w:tcPr>
            <w:tcW w:w="2021" w:type="pct"/>
            <w:noWrap/>
            <w:vAlign w:val="center"/>
          </w:tcPr>
          <w:p w14:paraId="240D91D6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AI辅助药物警戒决策</w:t>
            </w:r>
          </w:p>
        </w:tc>
        <w:tc>
          <w:tcPr>
            <w:tcW w:w="1993" w:type="pct"/>
            <w:vAlign w:val="center"/>
          </w:tcPr>
          <w:p w14:paraId="31FE0787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清华大学药学院研究员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杨悦</w:t>
            </w:r>
          </w:p>
        </w:tc>
      </w:tr>
      <w:tr w14:paraId="4EAC1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0879421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09:25-09:50</w:t>
            </w:r>
          </w:p>
        </w:tc>
        <w:tc>
          <w:tcPr>
            <w:tcW w:w="2021" w:type="pct"/>
            <w:noWrap/>
            <w:vAlign w:val="center"/>
          </w:tcPr>
          <w:p w14:paraId="6AD70250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基于真实世界数据的药品安全性主动监测评价方法</w:t>
            </w:r>
          </w:p>
        </w:tc>
        <w:tc>
          <w:tcPr>
            <w:tcW w:w="1993" w:type="pct"/>
            <w:vAlign w:val="center"/>
          </w:tcPr>
          <w:p w14:paraId="4BCD732A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四川大学华西医院循证医学中心副研究员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王雯</w:t>
            </w:r>
          </w:p>
        </w:tc>
      </w:tr>
      <w:tr w14:paraId="5D55D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365B4D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09:50-10:15</w:t>
            </w:r>
          </w:p>
        </w:tc>
        <w:tc>
          <w:tcPr>
            <w:tcW w:w="2021" w:type="pct"/>
            <w:shd w:val="clear" w:color="auto" w:fill="auto"/>
            <w:noWrap/>
            <w:vAlign w:val="center"/>
          </w:tcPr>
          <w:p w14:paraId="5C204B6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药物警戒在风险发现中的作用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713793A2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山东省药品不良反应监测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主任 李霞</w:t>
            </w:r>
          </w:p>
        </w:tc>
      </w:tr>
      <w:tr w14:paraId="05CB4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D32285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10:15-10:25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034D464A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5D454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DE4979D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10:25-10:50</w:t>
            </w:r>
          </w:p>
        </w:tc>
        <w:tc>
          <w:tcPr>
            <w:tcW w:w="2021" w:type="pct"/>
            <w:shd w:val="clear" w:color="auto" w:fill="auto"/>
            <w:noWrap/>
            <w:vAlign w:val="center"/>
          </w:tcPr>
          <w:p w14:paraId="048EE4F2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审评监测双向贯通赋能药物警戒创新的探索与实践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00B8D383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福建省药品审评与监测评价中心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副主任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黄榕珍</w:t>
            </w:r>
          </w:p>
        </w:tc>
      </w:tr>
      <w:tr w14:paraId="645D6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D706276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10:50-11:15</w:t>
            </w:r>
          </w:p>
        </w:tc>
        <w:tc>
          <w:tcPr>
            <w:tcW w:w="2021" w:type="pct"/>
            <w:shd w:val="clear" w:color="auto" w:fill="auto"/>
            <w:noWrap/>
            <w:vAlign w:val="center"/>
          </w:tcPr>
          <w:p w14:paraId="2D98A039">
            <w:pPr>
              <w:widowControl/>
              <w:spacing w:line="400" w:lineRule="exact"/>
              <w:rPr>
                <w:rFonts w:ascii="Times New Roman" w:hAnsi="Times New Roman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海南乐城使用特许药械的药物警戒工作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2E1FAA6A">
            <w:pPr>
              <w:widowControl/>
              <w:spacing w:line="400" w:lineRule="exact"/>
              <w:rPr>
                <w:rFonts w:ascii="Times New Roman" w:hAnsi="Times New Roman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海南省琼海市副市长 赵锦</w:t>
            </w:r>
          </w:p>
        </w:tc>
      </w:tr>
      <w:tr w14:paraId="5B6CF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1E398636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11:15-11:40</w:t>
            </w:r>
          </w:p>
        </w:tc>
        <w:tc>
          <w:tcPr>
            <w:tcW w:w="2021" w:type="pct"/>
            <w:shd w:val="clear" w:color="auto" w:fill="auto"/>
            <w:noWrap/>
            <w:vAlign w:val="center"/>
          </w:tcPr>
          <w:p w14:paraId="4CB89C15">
            <w:pPr>
              <w:widowControl/>
              <w:spacing w:line="400" w:lineRule="exact"/>
              <w:rPr>
                <w:rFonts w:ascii="Times New Roman" w:hAnsi="Times New Roman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真实世界证据（RWE）在药物警戒中的价值与实践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155E2B07">
            <w:pPr>
              <w:widowControl/>
              <w:spacing w:line="400" w:lineRule="exact"/>
              <w:rPr>
                <w:rFonts w:hint="eastAsia" w:ascii="Times New Roman" w:hAnsi="Times New Roman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阿斯利康全球患者安全部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中国团队首席安全医师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韩鹂</w:t>
            </w:r>
          </w:p>
        </w:tc>
      </w:tr>
    </w:tbl>
    <w:p w14:paraId="6481F395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373D3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06560466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六  “三医”协同监测哨点药物警戒探索</w:t>
            </w:r>
          </w:p>
          <w:p w14:paraId="00912E0B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下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5838DDDA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苏州太湖国际会议中心一层吴逸厅</w:t>
            </w:r>
          </w:p>
        </w:tc>
      </w:tr>
      <w:tr w14:paraId="1F94F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3875B69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135F02B3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4" w:type="pct"/>
            <w:vAlign w:val="center"/>
          </w:tcPr>
          <w:p w14:paraId="7A103CC5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1CC42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1470FFEA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2022" w:type="pct"/>
            <w:noWrap/>
            <w:vAlign w:val="center"/>
          </w:tcPr>
          <w:p w14:paraId="72A11F76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药品医保价值评估工作进展</w:t>
            </w:r>
          </w:p>
        </w:tc>
        <w:tc>
          <w:tcPr>
            <w:tcW w:w="1994" w:type="pct"/>
            <w:vAlign w:val="center"/>
          </w:tcPr>
          <w:p w14:paraId="72CD4265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国家医疗保障局医药价格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和招标采购指导中心药品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耗材处副处长 廖彬池</w:t>
            </w:r>
          </w:p>
        </w:tc>
      </w:tr>
      <w:tr w14:paraId="4E41C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77F35D3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14: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2022" w:type="pct"/>
            <w:noWrap/>
            <w:vAlign w:val="center"/>
          </w:tcPr>
          <w:p w14:paraId="3151180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真实世界数据在药品综合价值评价中的应用路径与展望</w:t>
            </w:r>
          </w:p>
        </w:tc>
        <w:tc>
          <w:tcPr>
            <w:tcW w:w="1994" w:type="pct"/>
            <w:vAlign w:val="center"/>
          </w:tcPr>
          <w:p w14:paraId="608D618D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spacing w:val="-14"/>
                <w:kern w:val="0"/>
                <w:sz w:val="30"/>
                <w:szCs w:val="30"/>
              </w:rPr>
              <w:t>国家卫生健康委卫生发展研究中心卫生技术评估综合研究室副主任 李雪</w:t>
            </w:r>
          </w:p>
        </w:tc>
      </w:tr>
      <w:tr w14:paraId="0599A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B295756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2022" w:type="pct"/>
            <w:noWrap/>
            <w:vAlign w:val="center"/>
          </w:tcPr>
          <w:p w14:paraId="307488A5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“三医”协同监测哨点药物警戒探索</w:t>
            </w:r>
            <w:r>
              <w:rPr>
                <w:rFonts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——</w:t>
            </w:r>
            <w:r>
              <w:rPr>
                <w:rFonts w:hint="eastAsia"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基于麻醉医生视角的实践与思考</w:t>
            </w:r>
          </w:p>
        </w:tc>
        <w:tc>
          <w:tcPr>
            <w:tcW w:w="1994" w:type="pct"/>
            <w:vAlign w:val="center"/>
          </w:tcPr>
          <w:p w14:paraId="1D2208BD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中国医学科学院北京协和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医院教授、主任医师 马璐璐</w:t>
            </w:r>
          </w:p>
        </w:tc>
      </w:tr>
      <w:tr w14:paraId="041E0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3733BA5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4016" w:type="pct"/>
            <w:gridSpan w:val="2"/>
            <w:noWrap/>
            <w:vAlign w:val="center"/>
          </w:tcPr>
          <w:p w14:paraId="451C9F0D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2AF5F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2BD89C6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4634A84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破壁·赋能·连通</w:t>
            </w:r>
            <w:r>
              <w:rPr>
                <w:rFonts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——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从单维报告到多维联动，广东“三医”协同药物警戒建设探索和挑战</w:t>
            </w:r>
          </w:p>
        </w:tc>
        <w:tc>
          <w:tcPr>
            <w:tcW w:w="1994" w:type="pct"/>
            <w:shd w:val="clear" w:color="auto" w:fill="auto"/>
            <w:vAlign w:val="center"/>
          </w:tcPr>
          <w:p w14:paraId="35FDEFA9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广东省药品不良反应监测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中心一级高级主管 熊慧瑜</w:t>
            </w:r>
          </w:p>
        </w:tc>
      </w:tr>
      <w:tr w14:paraId="7C1FE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9D29FE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51F22DD0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基于区域健康数据平台开展药物主动监测与案例经验</w:t>
            </w:r>
          </w:p>
        </w:tc>
        <w:tc>
          <w:tcPr>
            <w:tcW w:w="1994" w:type="pct"/>
            <w:shd w:val="clear" w:color="auto" w:fill="auto"/>
            <w:vAlign w:val="center"/>
          </w:tcPr>
          <w:p w14:paraId="6E953BF5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北京大学公共卫生学院教授 孙凤</w:t>
            </w:r>
          </w:p>
        </w:tc>
      </w:tr>
      <w:tr w14:paraId="3F7B8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2E83AA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6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412683FB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“三医”数据协同与药物警戒监测分析方法创新</w:t>
            </w:r>
          </w:p>
        </w:tc>
        <w:tc>
          <w:tcPr>
            <w:tcW w:w="1994" w:type="pct"/>
            <w:shd w:val="clear" w:color="auto" w:fill="auto"/>
            <w:vAlign w:val="center"/>
          </w:tcPr>
          <w:p w14:paraId="3C516306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中国药科大学国际医药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商学院副教授 柳鹏程</w:t>
            </w:r>
          </w:p>
        </w:tc>
      </w:tr>
    </w:tbl>
    <w:p w14:paraId="30229418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05C65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0B1D5413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七  创新中药安全评价技术，推进中药警戒高质量发展</w:t>
            </w:r>
          </w:p>
          <w:p w14:paraId="7734FD90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下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6AEBE1DA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苏州太湖国际会议中心一层和合厅1</w:t>
            </w:r>
          </w:p>
        </w:tc>
      </w:tr>
      <w:tr w14:paraId="6B101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E741DBB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6E1242DE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2" w:type="pct"/>
            <w:vAlign w:val="center"/>
          </w:tcPr>
          <w:p w14:paraId="37265585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15137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14F25984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3748" w:type="dxa"/>
            <w:noWrap/>
            <w:vAlign w:val="center"/>
          </w:tcPr>
          <w:p w14:paraId="5652B0A9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符合中药特点的药物警戒体系构建与安全性评价创新技术</w:t>
            </w:r>
          </w:p>
        </w:tc>
        <w:tc>
          <w:tcPr>
            <w:tcW w:w="3692" w:type="dxa"/>
            <w:vAlign w:val="center"/>
          </w:tcPr>
          <w:p w14:paraId="6BE33D59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北京中医药大学中药药物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警戒与合理用药研究中心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主任、教授、主任医师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张冰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</w:p>
        </w:tc>
      </w:tr>
      <w:tr w14:paraId="7AB62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7D97C5D8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14: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3748" w:type="dxa"/>
            <w:noWrap/>
            <w:vAlign w:val="center"/>
          </w:tcPr>
          <w:p w14:paraId="427EE0C1">
            <w:pPr>
              <w:widowControl/>
              <w:jc w:val="left"/>
              <w:textAlignment w:val="bottom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中药注射剂临床安全性评价</w:t>
            </w:r>
          </w:p>
        </w:tc>
        <w:tc>
          <w:tcPr>
            <w:tcW w:w="3692" w:type="dxa"/>
            <w:vAlign w:val="center"/>
          </w:tcPr>
          <w:p w14:paraId="1155FC92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中国中医科学院教授、主任医师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谢雁鸣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</w:p>
        </w:tc>
      </w:tr>
      <w:tr w14:paraId="7A402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73EB2329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3748" w:type="dxa"/>
            <w:noWrap/>
            <w:vAlign w:val="center"/>
          </w:tcPr>
          <w:p w14:paraId="435A0D0A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已上市中药肝损伤风险评估技术要点</w:t>
            </w:r>
          </w:p>
        </w:tc>
        <w:tc>
          <w:tcPr>
            <w:tcW w:w="3692" w:type="dxa"/>
            <w:vAlign w:val="center"/>
          </w:tcPr>
          <w:p w14:paraId="5F557B11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北京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地坛医院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中西医结合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中心副主任、主任医师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江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宇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泳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</w:p>
        </w:tc>
      </w:tr>
      <w:tr w14:paraId="1309A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2909E26F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3FADED96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21FD0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49ECB910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5E2DDCEE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中药创新药监测工作实践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41D4542A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国家药监局评价中心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>中药 监测和评价部部长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夏东胜</w:t>
            </w:r>
          </w:p>
        </w:tc>
      </w:tr>
      <w:tr w14:paraId="5B5B0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55F5E4D5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3846CDA6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已上市中药说明书修订公告概况及案例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分析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7A9E1AFD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宁夏药品审评查验和不良反应监测中心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评价监测科科长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柯秀琴</w:t>
            </w:r>
          </w:p>
        </w:tc>
      </w:tr>
      <w:tr w14:paraId="34A7C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57A290DF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6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6EB3C1B9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广东省中药配方颗粒应用现状及临床风险识别评估研究探索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22E956C8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广东省药品不良反应监测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中心一级主管 刘颖</w:t>
            </w:r>
          </w:p>
        </w:tc>
      </w:tr>
    </w:tbl>
    <w:p w14:paraId="5A4DA7FC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45463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78A7BF54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八  精准警戒，护航创新生物药发展</w:t>
            </w:r>
          </w:p>
          <w:p w14:paraId="620BA5DF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下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6D10BB4F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苏州太湖国际会议中心一层吴歌厅</w:t>
            </w:r>
          </w:p>
        </w:tc>
      </w:tr>
      <w:tr w14:paraId="795FB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69DBEADC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57DCDE3A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2" w:type="pct"/>
            <w:vAlign w:val="center"/>
          </w:tcPr>
          <w:p w14:paraId="6BBBA564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3FA17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51FB940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2022" w:type="pct"/>
            <w:noWrap/>
            <w:vAlign w:val="center"/>
          </w:tcPr>
          <w:p w14:paraId="207A90C0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spacing w:val="-6"/>
                <w:kern w:val="0"/>
                <w:sz w:val="30"/>
                <w:szCs w:val="30"/>
              </w:rPr>
              <w:t>干细胞产品精准药物警戒的北京实践</w:t>
            </w:r>
          </w:p>
        </w:tc>
        <w:tc>
          <w:tcPr>
            <w:tcW w:w="1992" w:type="pct"/>
            <w:vAlign w:val="center"/>
          </w:tcPr>
          <w:p w14:paraId="2ACC664B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北京市药品不良反应监测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中心副主任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付伟</w:t>
            </w:r>
          </w:p>
        </w:tc>
      </w:tr>
      <w:tr w14:paraId="26774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7CB70630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14: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2022" w:type="pct"/>
            <w:noWrap/>
            <w:vAlign w:val="center"/>
          </w:tcPr>
          <w:p w14:paraId="7DFBD346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创新型生物制品精准药物警戒试点实践和思考</w:t>
            </w:r>
          </w:p>
        </w:tc>
        <w:tc>
          <w:tcPr>
            <w:tcW w:w="1992" w:type="pct"/>
            <w:vAlign w:val="center"/>
          </w:tcPr>
          <w:p w14:paraId="2E75160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辽宁省药品审评查验中心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副主任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金丹</w:t>
            </w:r>
          </w:p>
        </w:tc>
      </w:tr>
      <w:tr w14:paraId="50F16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51719481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2022" w:type="pct"/>
            <w:noWrap/>
            <w:vAlign w:val="center"/>
          </w:tcPr>
          <w:p w14:paraId="53FF9242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新工具赋能创新型生物制品上市后精准药物警戒新探索</w:t>
            </w:r>
          </w:p>
        </w:tc>
        <w:tc>
          <w:tcPr>
            <w:tcW w:w="1992" w:type="pct"/>
            <w:vAlign w:val="center"/>
          </w:tcPr>
          <w:p w14:paraId="40C1AF7B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上海市药品和医疗器械不良反应监测中心副主任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柴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雄</w:t>
            </w:r>
          </w:p>
        </w:tc>
      </w:tr>
      <w:tr w14:paraId="6EEF1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61E3D96B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1C0F59B1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52D45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32CACAF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5438099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聚焦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CAR‑T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细胞治疗药品真实世界监测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——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浙江省创新型生物制品上市后精准药物警戒试点实践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38B91F5A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浙江省药品化妆品审评中心副主任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梁锦锋</w:t>
            </w:r>
          </w:p>
        </w:tc>
      </w:tr>
      <w:tr w14:paraId="5FEEF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007251A9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769353BC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创新抗肿瘤生物药真实世界风险识别与药学监护实践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067B2096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中国医科大学附属第一医院药学部负责人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蔡爽</w:t>
            </w:r>
          </w:p>
        </w:tc>
      </w:tr>
      <w:tr w14:paraId="65D71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65DFAA7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6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42137AF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数智赋能医疗机构药物不良反应监测的实践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4612C850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浙江大学医学院附属第一医院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临床药学部主任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赵青威</w:t>
            </w:r>
          </w:p>
        </w:tc>
      </w:tr>
    </w:tbl>
    <w:p w14:paraId="79A8EF38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3265E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0CAF61F9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九  高端医学装备主动监测研究探索</w:t>
            </w:r>
          </w:p>
          <w:p w14:paraId="1C8621AE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下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4D282CE5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苏州太湖国际会议中心一层圆融厅</w:t>
            </w:r>
          </w:p>
        </w:tc>
      </w:tr>
      <w:tr w14:paraId="1BB72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5C6324B1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7C7462F7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2" w:type="pct"/>
            <w:vAlign w:val="center"/>
          </w:tcPr>
          <w:p w14:paraId="1036B3F8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42009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29297D99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3748" w:type="dxa"/>
            <w:noWrap/>
            <w:vAlign w:val="center"/>
          </w:tcPr>
          <w:p w14:paraId="17E46A4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医疗器械不良事件监测与警戒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：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工作现状、挑战与未来展望</w:t>
            </w:r>
          </w:p>
        </w:tc>
        <w:tc>
          <w:tcPr>
            <w:tcW w:w="3692" w:type="dxa"/>
            <w:vAlign w:val="center"/>
          </w:tcPr>
          <w:p w14:paraId="4A1C1D04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评价中心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医疗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器械监测与评价部副部长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赵燕</w:t>
            </w:r>
          </w:p>
        </w:tc>
      </w:tr>
      <w:tr w14:paraId="55A80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12863C5B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14: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3748" w:type="dxa"/>
            <w:noWrap/>
            <w:vAlign w:val="center"/>
          </w:tcPr>
          <w:p w14:paraId="19A5FA68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bookmarkStart w:id="0" w:name="OLE_LINK11"/>
            <w:bookmarkStart w:id="1" w:name="OLE_LINK12"/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质子重器，安全为盾：质子放疗系统运行实践</w:t>
            </w:r>
            <w:bookmarkEnd w:id="0"/>
            <w:bookmarkEnd w:id="1"/>
          </w:p>
        </w:tc>
        <w:tc>
          <w:tcPr>
            <w:tcW w:w="3692" w:type="dxa"/>
            <w:vAlign w:val="center"/>
          </w:tcPr>
          <w:p w14:paraId="60E350E8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w w:val="98"/>
                <w:kern w:val="0"/>
                <w:sz w:val="30"/>
                <w:szCs w:val="30"/>
              </w:rPr>
              <w:t>山东第一医科大学附属肿瘤医院医学装备部主任 于海宁</w:t>
            </w:r>
          </w:p>
        </w:tc>
      </w:tr>
      <w:tr w14:paraId="32D2A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5CE104C7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3748" w:type="dxa"/>
            <w:noWrap/>
            <w:vAlign w:val="center"/>
          </w:tcPr>
          <w:p w14:paraId="3498C498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脑机接口类医疗器械临床应用关键技术和风险管控要点</w:t>
            </w:r>
          </w:p>
        </w:tc>
        <w:tc>
          <w:tcPr>
            <w:tcW w:w="3692" w:type="dxa"/>
            <w:vAlign w:val="center"/>
          </w:tcPr>
          <w:p w14:paraId="4932ABC4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w w:val="98"/>
                <w:kern w:val="0"/>
                <w:sz w:val="30"/>
                <w:szCs w:val="30"/>
              </w:rPr>
              <w:t>首都医科大学附属北京天坛医院神经外科主任医师 杨艺</w:t>
            </w:r>
          </w:p>
        </w:tc>
      </w:tr>
      <w:tr w14:paraId="59958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4378AEAA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7EB4DD09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2A3D6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32E9D816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315BC2EC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医疗器械安全与性能基本原则在医疗器械评价中的应用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38E086EF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辽宁省检验检测认证中心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事业发展部部长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李非</w:t>
            </w:r>
          </w:p>
        </w:tc>
      </w:tr>
      <w:tr w14:paraId="7482D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179D5C7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4E8B81DC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医疗器械上市后风险管理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1624623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全国医疗器械质量管理和通用要求标准化技术委员会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委员 王慧芳</w:t>
            </w:r>
          </w:p>
        </w:tc>
      </w:tr>
      <w:tr w14:paraId="08147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5F1BAAB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6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59A17B28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医疗器械警戒体系实践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5B11BFD0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上海联影医疗科技股份有限公司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质量管理部上市后监管高级经理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夏熹微</w:t>
            </w:r>
          </w:p>
        </w:tc>
      </w:tr>
    </w:tbl>
    <w:p w14:paraId="3508B2B7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38175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51BCC260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十  药物警戒数智化建设</w:t>
            </w:r>
          </w:p>
          <w:p w14:paraId="2756490A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下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4CEDEB26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苏州太湖国际会议中心一层和合厅2</w:t>
            </w:r>
          </w:p>
        </w:tc>
      </w:tr>
      <w:tr w14:paraId="215AA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74E3BD9D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1" w:type="pct"/>
            <w:noWrap/>
            <w:vAlign w:val="center"/>
          </w:tcPr>
          <w:p w14:paraId="69B87751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3" w:type="pct"/>
            <w:vAlign w:val="center"/>
          </w:tcPr>
          <w:p w14:paraId="22B7C964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43749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163072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2021" w:type="pct"/>
            <w:noWrap/>
            <w:vAlign w:val="center"/>
          </w:tcPr>
          <w:p w14:paraId="1FD3AD5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国家药品不良反应监测系统数智化建设的思考</w:t>
            </w:r>
          </w:p>
        </w:tc>
        <w:tc>
          <w:tcPr>
            <w:tcW w:w="1993" w:type="pct"/>
            <w:vAlign w:val="center"/>
          </w:tcPr>
          <w:p w14:paraId="1D8A3F75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国家药监局评价中心科研和信息管理处处长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宋海波</w:t>
            </w:r>
          </w:p>
        </w:tc>
      </w:tr>
      <w:tr w14:paraId="49E27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6E778E64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14: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2021" w:type="pct"/>
            <w:noWrap/>
            <w:vAlign w:val="center"/>
          </w:tcPr>
          <w:p w14:paraId="432B806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  <w:t>“人工智能+药品监管”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顶层设计与应用实践</w:t>
            </w:r>
          </w:p>
        </w:tc>
        <w:tc>
          <w:tcPr>
            <w:tcW w:w="1993" w:type="pct"/>
            <w:vAlign w:val="center"/>
          </w:tcPr>
          <w:p w14:paraId="78D9460D">
            <w:pPr>
              <w:widowControl/>
              <w:spacing w:line="400" w:lineRule="exact"/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国家药监局信息中心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>大数据管理处处长 刘洋</w:t>
            </w:r>
          </w:p>
        </w:tc>
      </w:tr>
      <w:tr w14:paraId="712A2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B2AD3F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2021" w:type="pct"/>
            <w:shd w:val="clear" w:color="auto" w:fill="auto"/>
            <w:noWrap/>
            <w:vAlign w:val="center"/>
          </w:tcPr>
          <w:p w14:paraId="3FE8E848">
            <w:pPr>
              <w:widowControl/>
              <w:spacing w:line="400" w:lineRule="exact"/>
              <w:rPr>
                <w:rFonts w:ascii="Times New Roman" w:hAnsi="Times New Roman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人工智能辅助信号评估与风险量化决策探索与实践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740217F1">
            <w:pPr>
              <w:widowControl/>
              <w:spacing w:line="400" w:lineRule="exact"/>
              <w:rPr>
                <w:rFonts w:hint="eastAsia" w:ascii="Times New Roman" w:hAnsi="Times New Roman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广西壮族自治区药品不良反应监测中心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主任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梁国泉</w:t>
            </w:r>
          </w:p>
        </w:tc>
      </w:tr>
      <w:tr w14:paraId="2789E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146A1E2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298DBE69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2D590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64BF5ECB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50</w:t>
            </w:r>
          </w:p>
        </w:tc>
        <w:tc>
          <w:tcPr>
            <w:tcW w:w="2021" w:type="pct"/>
            <w:shd w:val="clear" w:color="auto" w:fill="auto"/>
            <w:noWrap/>
            <w:vAlign w:val="center"/>
          </w:tcPr>
          <w:p w14:paraId="2CFC5363">
            <w:pPr>
              <w:widowControl/>
              <w:spacing w:line="400" w:lineRule="exact"/>
              <w:rPr>
                <w:rFonts w:ascii="Times New Roman" w:hAnsi="Times New Roman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中药评价及安全预警数智化模型构建及应用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2BC7E433">
            <w:pPr>
              <w:widowControl/>
              <w:spacing w:line="400" w:lineRule="exact"/>
              <w:rPr>
                <w:rFonts w:ascii="Times New Roman" w:hAnsi="Times New Roman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山东中医药大学药物研究院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院长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赵渤年</w:t>
            </w:r>
          </w:p>
        </w:tc>
      </w:tr>
      <w:tr w14:paraId="51FE3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48C1B7B5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2021" w:type="pct"/>
            <w:shd w:val="clear" w:color="auto" w:fill="auto"/>
            <w:noWrap/>
            <w:vAlign w:val="center"/>
          </w:tcPr>
          <w:p w14:paraId="67CE5621">
            <w:pPr>
              <w:widowControl/>
              <w:spacing w:line="400" w:lineRule="exact"/>
              <w:rPr>
                <w:rFonts w:ascii="Times New Roman" w:hAnsi="Times New Roman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AI辅助药物警戒系统的设计和挑战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23FE9E3B">
            <w:pPr>
              <w:widowControl/>
              <w:spacing w:line="400" w:lineRule="exact"/>
              <w:rPr>
                <w:rFonts w:ascii="Times New Roman" w:hAnsi="Times New Roman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北京大学第一医院信息中心主任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周国鹏</w:t>
            </w:r>
          </w:p>
        </w:tc>
      </w:tr>
      <w:tr w14:paraId="3126A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6A900F1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6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2021" w:type="pct"/>
            <w:shd w:val="clear" w:color="auto" w:fill="auto"/>
            <w:noWrap/>
            <w:vAlign w:val="center"/>
          </w:tcPr>
          <w:p w14:paraId="50E70DA9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智慧药学体系构建与转型思考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7A48F978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清华大学北京清华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长庚医院药学部副部长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冀召帅</w:t>
            </w:r>
          </w:p>
        </w:tc>
      </w:tr>
    </w:tbl>
    <w:p w14:paraId="3B37D1F4">
      <w:pPr>
        <w:widowControl/>
        <w:jc w:val="left"/>
        <w:rPr>
          <w:rFonts w:ascii="黑体" w:hAnsi="黑体" w:eastAsia="黑体" w:cs="Calibri"/>
          <w:bCs/>
          <w:color w:val="000000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418" w:bottom="1440" w:left="1418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C62526-6D28-484F-ACE0-320EE9DD7FB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EF50748-73AD-462E-8297-606F33D38F7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89E0F64-F10D-40B0-BDC2-B4E1BE3B9F0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36D84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43A108">
                          <w:pPr>
                            <w:pStyle w:val="7"/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>- 4 -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43A108">
                    <w:pPr>
                      <w:pStyle w:val="7"/>
                      <w:rPr>
                        <w:rFonts w:ascii="宋体" w:hAnsi="宋体" w:cs="宋体"/>
                        <w:sz w:val="28"/>
                        <w:szCs w:val="44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>- 4 -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4D7"/>
    <w:rsid w:val="00007274"/>
    <w:rsid w:val="00012AF0"/>
    <w:rsid w:val="0001572E"/>
    <w:rsid w:val="00036666"/>
    <w:rsid w:val="00051E88"/>
    <w:rsid w:val="00082F8F"/>
    <w:rsid w:val="00093022"/>
    <w:rsid w:val="000A4301"/>
    <w:rsid w:val="000A4DDC"/>
    <w:rsid w:val="000B2730"/>
    <w:rsid w:val="000B4662"/>
    <w:rsid w:val="000B5D86"/>
    <w:rsid w:val="000B61E7"/>
    <w:rsid w:val="000C303F"/>
    <w:rsid w:val="000C43C5"/>
    <w:rsid w:val="000C58B3"/>
    <w:rsid w:val="000C6082"/>
    <w:rsid w:val="000D2B01"/>
    <w:rsid w:val="000E684C"/>
    <w:rsid w:val="000F26BC"/>
    <w:rsid w:val="000F319A"/>
    <w:rsid w:val="000F5C5B"/>
    <w:rsid w:val="00110615"/>
    <w:rsid w:val="00112C8E"/>
    <w:rsid w:val="00115230"/>
    <w:rsid w:val="0012429E"/>
    <w:rsid w:val="00130A42"/>
    <w:rsid w:val="00130CC2"/>
    <w:rsid w:val="001371A1"/>
    <w:rsid w:val="00153B52"/>
    <w:rsid w:val="0015406D"/>
    <w:rsid w:val="00174112"/>
    <w:rsid w:val="001749CC"/>
    <w:rsid w:val="00182986"/>
    <w:rsid w:val="0018571A"/>
    <w:rsid w:val="001874DD"/>
    <w:rsid w:val="00196A47"/>
    <w:rsid w:val="0019754E"/>
    <w:rsid w:val="001A69C8"/>
    <w:rsid w:val="001B5C28"/>
    <w:rsid w:val="001C3E4A"/>
    <w:rsid w:val="001C412B"/>
    <w:rsid w:val="001C48B8"/>
    <w:rsid w:val="001F1322"/>
    <w:rsid w:val="00200904"/>
    <w:rsid w:val="00210EC2"/>
    <w:rsid w:val="00211232"/>
    <w:rsid w:val="00211B5F"/>
    <w:rsid w:val="00215761"/>
    <w:rsid w:val="00217D37"/>
    <w:rsid w:val="002239E5"/>
    <w:rsid w:val="0022620F"/>
    <w:rsid w:val="002346A1"/>
    <w:rsid w:val="00247784"/>
    <w:rsid w:val="00253816"/>
    <w:rsid w:val="002579A6"/>
    <w:rsid w:val="0027039E"/>
    <w:rsid w:val="002800AB"/>
    <w:rsid w:val="002807F4"/>
    <w:rsid w:val="002867E0"/>
    <w:rsid w:val="002924DC"/>
    <w:rsid w:val="00293885"/>
    <w:rsid w:val="0029644D"/>
    <w:rsid w:val="002A0FB9"/>
    <w:rsid w:val="002A190F"/>
    <w:rsid w:val="002A5423"/>
    <w:rsid w:val="002C0921"/>
    <w:rsid w:val="002D4438"/>
    <w:rsid w:val="002D5001"/>
    <w:rsid w:val="002E0E4C"/>
    <w:rsid w:val="002E1361"/>
    <w:rsid w:val="002E6644"/>
    <w:rsid w:val="002F36D0"/>
    <w:rsid w:val="003007D9"/>
    <w:rsid w:val="0030101A"/>
    <w:rsid w:val="00305C0B"/>
    <w:rsid w:val="00317278"/>
    <w:rsid w:val="003208E4"/>
    <w:rsid w:val="00325049"/>
    <w:rsid w:val="003262C3"/>
    <w:rsid w:val="00327D72"/>
    <w:rsid w:val="00335E11"/>
    <w:rsid w:val="00336CA4"/>
    <w:rsid w:val="00337DAA"/>
    <w:rsid w:val="003407F2"/>
    <w:rsid w:val="00351159"/>
    <w:rsid w:val="00351F5C"/>
    <w:rsid w:val="00357242"/>
    <w:rsid w:val="0037064C"/>
    <w:rsid w:val="00376369"/>
    <w:rsid w:val="003B251F"/>
    <w:rsid w:val="003C677E"/>
    <w:rsid w:val="003D2568"/>
    <w:rsid w:val="003F0A36"/>
    <w:rsid w:val="003F2E3D"/>
    <w:rsid w:val="004031C0"/>
    <w:rsid w:val="0041238C"/>
    <w:rsid w:val="004227BE"/>
    <w:rsid w:val="00430A31"/>
    <w:rsid w:val="0043247E"/>
    <w:rsid w:val="00444C15"/>
    <w:rsid w:val="00452E37"/>
    <w:rsid w:val="004532E4"/>
    <w:rsid w:val="00462B03"/>
    <w:rsid w:val="004657F0"/>
    <w:rsid w:val="004804F6"/>
    <w:rsid w:val="00480D3D"/>
    <w:rsid w:val="00482192"/>
    <w:rsid w:val="00483B68"/>
    <w:rsid w:val="00484453"/>
    <w:rsid w:val="00486B40"/>
    <w:rsid w:val="0048729F"/>
    <w:rsid w:val="00494552"/>
    <w:rsid w:val="004B1877"/>
    <w:rsid w:val="004B4BE2"/>
    <w:rsid w:val="004B53ED"/>
    <w:rsid w:val="004B560C"/>
    <w:rsid w:val="004C5307"/>
    <w:rsid w:val="004D1903"/>
    <w:rsid w:val="004D69E8"/>
    <w:rsid w:val="004D774A"/>
    <w:rsid w:val="004F485E"/>
    <w:rsid w:val="00506F16"/>
    <w:rsid w:val="0052513A"/>
    <w:rsid w:val="005309C0"/>
    <w:rsid w:val="00531A60"/>
    <w:rsid w:val="00551C8F"/>
    <w:rsid w:val="00563B20"/>
    <w:rsid w:val="00566367"/>
    <w:rsid w:val="00572E3D"/>
    <w:rsid w:val="005818EC"/>
    <w:rsid w:val="00594900"/>
    <w:rsid w:val="005C5AEF"/>
    <w:rsid w:val="005E01B5"/>
    <w:rsid w:val="005E3184"/>
    <w:rsid w:val="005E4BCD"/>
    <w:rsid w:val="005E5D4A"/>
    <w:rsid w:val="005F19F7"/>
    <w:rsid w:val="005F3749"/>
    <w:rsid w:val="005F729D"/>
    <w:rsid w:val="00601747"/>
    <w:rsid w:val="00623E03"/>
    <w:rsid w:val="00630265"/>
    <w:rsid w:val="0066595D"/>
    <w:rsid w:val="006671F5"/>
    <w:rsid w:val="00676C34"/>
    <w:rsid w:val="00680278"/>
    <w:rsid w:val="0068357C"/>
    <w:rsid w:val="00695A43"/>
    <w:rsid w:val="00697C6A"/>
    <w:rsid w:val="006B2306"/>
    <w:rsid w:val="006C0F66"/>
    <w:rsid w:val="006C6A7C"/>
    <w:rsid w:val="006D1CE7"/>
    <w:rsid w:val="006D60B7"/>
    <w:rsid w:val="006E0C8B"/>
    <w:rsid w:val="006F1C98"/>
    <w:rsid w:val="006F236E"/>
    <w:rsid w:val="006F774C"/>
    <w:rsid w:val="00710027"/>
    <w:rsid w:val="007206CB"/>
    <w:rsid w:val="0073056B"/>
    <w:rsid w:val="007343D3"/>
    <w:rsid w:val="00736A26"/>
    <w:rsid w:val="00741CC6"/>
    <w:rsid w:val="007462E1"/>
    <w:rsid w:val="007510B7"/>
    <w:rsid w:val="0075208B"/>
    <w:rsid w:val="00757DA0"/>
    <w:rsid w:val="00761924"/>
    <w:rsid w:val="00763FFE"/>
    <w:rsid w:val="00766539"/>
    <w:rsid w:val="007703FB"/>
    <w:rsid w:val="0078257C"/>
    <w:rsid w:val="00784791"/>
    <w:rsid w:val="00787FEB"/>
    <w:rsid w:val="00793984"/>
    <w:rsid w:val="00797E13"/>
    <w:rsid w:val="007A013A"/>
    <w:rsid w:val="007A0992"/>
    <w:rsid w:val="007A2C76"/>
    <w:rsid w:val="007B523D"/>
    <w:rsid w:val="007C1A2F"/>
    <w:rsid w:val="007C2389"/>
    <w:rsid w:val="007C54A4"/>
    <w:rsid w:val="007E0536"/>
    <w:rsid w:val="007E50BF"/>
    <w:rsid w:val="00802503"/>
    <w:rsid w:val="00803CD9"/>
    <w:rsid w:val="00822C57"/>
    <w:rsid w:val="00832D42"/>
    <w:rsid w:val="00837419"/>
    <w:rsid w:val="00846312"/>
    <w:rsid w:val="00847C80"/>
    <w:rsid w:val="00860266"/>
    <w:rsid w:val="0087771E"/>
    <w:rsid w:val="00890453"/>
    <w:rsid w:val="008930ED"/>
    <w:rsid w:val="008C1C82"/>
    <w:rsid w:val="008D7C46"/>
    <w:rsid w:val="008E0B29"/>
    <w:rsid w:val="008E50DF"/>
    <w:rsid w:val="008F7A0E"/>
    <w:rsid w:val="00904AC9"/>
    <w:rsid w:val="00911E79"/>
    <w:rsid w:val="00917897"/>
    <w:rsid w:val="009250E3"/>
    <w:rsid w:val="00925980"/>
    <w:rsid w:val="009322CB"/>
    <w:rsid w:val="0093516A"/>
    <w:rsid w:val="00943E39"/>
    <w:rsid w:val="009510C1"/>
    <w:rsid w:val="00963BE4"/>
    <w:rsid w:val="0097210B"/>
    <w:rsid w:val="00981F37"/>
    <w:rsid w:val="009914D7"/>
    <w:rsid w:val="009A4896"/>
    <w:rsid w:val="009A5C5F"/>
    <w:rsid w:val="009C3037"/>
    <w:rsid w:val="009C634C"/>
    <w:rsid w:val="009D7112"/>
    <w:rsid w:val="009D7193"/>
    <w:rsid w:val="009F3A60"/>
    <w:rsid w:val="00A05B13"/>
    <w:rsid w:val="00A162B6"/>
    <w:rsid w:val="00A25A42"/>
    <w:rsid w:val="00A25AFC"/>
    <w:rsid w:val="00A3011F"/>
    <w:rsid w:val="00A4453D"/>
    <w:rsid w:val="00A535CE"/>
    <w:rsid w:val="00A6423F"/>
    <w:rsid w:val="00A86504"/>
    <w:rsid w:val="00A9799F"/>
    <w:rsid w:val="00AA2D97"/>
    <w:rsid w:val="00AA452F"/>
    <w:rsid w:val="00AB1EEB"/>
    <w:rsid w:val="00AD18DC"/>
    <w:rsid w:val="00AD3868"/>
    <w:rsid w:val="00AD5E77"/>
    <w:rsid w:val="00AE3254"/>
    <w:rsid w:val="00AE5C14"/>
    <w:rsid w:val="00B038CA"/>
    <w:rsid w:val="00B10FC9"/>
    <w:rsid w:val="00B1300E"/>
    <w:rsid w:val="00B159A9"/>
    <w:rsid w:val="00B31DE3"/>
    <w:rsid w:val="00B33BC5"/>
    <w:rsid w:val="00B35DB3"/>
    <w:rsid w:val="00B4714A"/>
    <w:rsid w:val="00B56D5E"/>
    <w:rsid w:val="00B6185B"/>
    <w:rsid w:val="00B73E8A"/>
    <w:rsid w:val="00B809F6"/>
    <w:rsid w:val="00B86F55"/>
    <w:rsid w:val="00B972AC"/>
    <w:rsid w:val="00BA3AAA"/>
    <w:rsid w:val="00BA76CB"/>
    <w:rsid w:val="00BB014C"/>
    <w:rsid w:val="00BB3E2A"/>
    <w:rsid w:val="00BB4B62"/>
    <w:rsid w:val="00BC76A7"/>
    <w:rsid w:val="00BC79AF"/>
    <w:rsid w:val="00BD1905"/>
    <w:rsid w:val="00C03637"/>
    <w:rsid w:val="00C04E21"/>
    <w:rsid w:val="00C179D9"/>
    <w:rsid w:val="00C47817"/>
    <w:rsid w:val="00C5302A"/>
    <w:rsid w:val="00C625A7"/>
    <w:rsid w:val="00C80C31"/>
    <w:rsid w:val="00C87CF4"/>
    <w:rsid w:val="00C92835"/>
    <w:rsid w:val="00CA20B2"/>
    <w:rsid w:val="00CA7F5D"/>
    <w:rsid w:val="00CB578A"/>
    <w:rsid w:val="00CC7F9E"/>
    <w:rsid w:val="00CD17DA"/>
    <w:rsid w:val="00CE1207"/>
    <w:rsid w:val="00CF26F3"/>
    <w:rsid w:val="00D007FE"/>
    <w:rsid w:val="00D0644C"/>
    <w:rsid w:val="00D21744"/>
    <w:rsid w:val="00D3420E"/>
    <w:rsid w:val="00D4280A"/>
    <w:rsid w:val="00D45196"/>
    <w:rsid w:val="00D509E0"/>
    <w:rsid w:val="00D656B1"/>
    <w:rsid w:val="00D71B54"/>
    <w:rsid w:val="00D81DBF"/>
    <w:rsid w:val="00D83B44"/>
    <w:rsid w:val="00D83C9A"/>
    <w:rsid w:val="00DA71B8"/>
    <w:rsid w:val="00DB56C3"/>
    <w:rsid w:val="00DB7478"/>
    <w:rsid w:val="00DC4F25"/>
    <w:rsid w:val="00DE1532"/>
    <w:rsid w:val="00DE4046"/>
    <w:rsid w:val="00DE4320"/>
    <w:rsid w:val="00DE4990"/>
    <w:rsid w:val="00DE5158"/>
    <w:rsid w:val="00DE649B"/>
    <w:rsid w:val="00E00499"/>
    <w:rsid w:val="00E02FE8"/>
    <w:rsid w:val="00E03446"/>
    <w:rsid w:val="00E13F81"/>
    <w:rsid w:val="00E14938"/>
    <w:rsid w:val="00E3046F"/>
    <w:rsid w:val="00E44ECA"/>
    <w:rsid w:val="00E56840"/>
    <w:rsid w:val="00E63E1A"/>
    <w:rsid w:val="00E6663F"/>
    <w:rsid w:val="00E7152B"/>
    <w:rsid w:val="00E71A46"/>
    <w:rsid w:val="00E74D31"/>
    <w:rsid w:val="00E7643D"/>
    <w:rsid w:val="00E76EBB"/>
    <w:rsid w:val="00E96A93"/>
    <w:rsid w:val="00EA2589"/>
    <w:rsid w:val="00EC05B4"/>
    <w:rsid w:val="00EC3D51"/>
    <w:rsid w:val="00ED7BB4"/>
    <w:rsid w:val="00ED7F09"/>
    <w:rsid w:val="00EE4315"/>
    <w:rsid w:val="00EE65F8"/>
    <w:rsid w:val="00EF7ACD"/>
    <w:rsid w:val="00F218E1"/>
    <w:rsid w:val="00F26619"/>
    <w:rsid w:val="00F31086"/>
    <w:rsid w:val="00F57C00"/>
    <w:rsid w:val="00F73985"/>
    <w:rsid w:val="00F77E81"/>
    <w:rsid w:val="00F80FDD"/>
    <w:rsid w:val="00F961B5"/>
    <w:rsid w:val="00FA36CD"/>
    <w:rsid w:val="00FA6AF4"/>
    <w:rsid w:val="00FD6A11"/>
    <w:rsid w:val="00FD7DE2"/>
    <w:rsid w:val="01C91B10"/>
    <w:rsid w:val="01D466DF"/>
    <w:rsid w:val="02080063"/>
    <w:rsid w:val="049F1C75"/>
    <w:rsid w:val="051C4A8C"/>
    <w:rsid w:val="05594913"/>
    <w:rsid w:val="06A55DD7"/>
    <w:rsid w:val="06F320C4"/>
    <w:rsid w:val="085042E7"/>
    <w:rsid w:val="0B84191D"/>
    <w:rsid w:val="0C0457C1"/>
    <w:rsid w:val="0C2A1346"/>
    <w:rsid w:val="0CBE7D4A"/>
    <w:rsid w:val="0EF41649"/>
    <w:rsid w:val="0F1D1DF6"/>
    <w:rsid w:val="0FEA69B6"/>
    <w:rsid w:val="104B514A"/>
    <w:rsid w:val="12F41DBD"/>
    <w:rsid w:val="153177A4"/>
    <w:rsid w:val="18514AB9"/>
    <w:rsid w:val="18DA283C"/>
    <w:rsid w:val="1A5B334B"/>
    <w:rsid w:val="1A692327"/>
    <w:rsid w:val="1B46240B"/>
    <w:rsid w:val="1E3845A0"/>
    <w:rsid w:val="1E9544BC"/>
    <w:rsid w:val="1EA24EE5"/>
    <w:rsid w:val="1FCB4B90"/>
    <w:rsid w:val="209D30B8"/>
    <w:rsid w:val="21EA04D8"/>
    <w:rsid w:val="222F54A5"/>
    <w:rsid w:val="22DA5F36"/>
    <w:rsid w:val="23AD2490"/>
    <w:rsid w:val="244514B2"/>
    <w:rsid w:val="281218DC"/>
    <w:rsid w:val="2AFF7A25"/>
    <w:rsid w:val="30915A7F"/>
    <w:rsid w:val="30AF201B"/>
    <w:rsid w:val="32013A26"/>
    <w:rsid w:val="328E671A"/>
    <w:rsid w:val="329F26D5"/>
    <w:rsid w:val="368B10DF"/>
    <w:rsid w:val="37AF89A2"/>
    <w:rsid w:val="37FB12E2"/>
    <w:rsid w:val="395D0D25"/>
    <w:rsid w:val="396F2AD5"/>
    <w:rsid w:val="3ABF73E0"/>
    <w:rsid w:val="3AC233B0"/>
    <w:rsid w:val="3C8B1013"/>
    <w:rsid w:val="3F4773A6"/>
    <w:rsid w:val="401E08A1"/>
    <w:rsid w:val="436157CD"/>
    <w:rsid w:val="45062087"/>
    <w:rsid w:val="458D1AC1"/>
    <w:rsid w:val="462B32DD"/>
    <w:rsid w:val="48224DCD"/>
    <w:rsid w:val="4B9A3402"/>
    <w:rsid w:val="4DFE254E"/>
    <w:rsid w:val="4F5D14F6"/>
    <w:rsid w:val="4FFC080A"/>
    <w:rsid w:val="50794C6C"/>
    <w:rsid w:val="50F376A5"/>
    <w:rsid w:val="559D3943"/>
    <w:rsid w:val="56F00674"/>
    <w:rsid w:val="572D6C19"/>
    <w:rsid w:val="57C757C8"/>
    <w:rsid w:val="58FD1B11"/>
    <w:rsid w:val="59A419AA"/>
    <w:rsid w:val="5B8F2F1B"/>
    <w:rsid w:val="5BC606CC"/>
    <w:rsid w:val="5C262AE1"/>
    <w:rsid w:val="5DE860A1"/>
    <w:rsid w:val="5EC549C2"/>
    <w:rsid w:val="621A2201"/>
    <w:rsid w:val="64B85054"/>
    <w:rsid w:val="65797260"/>
    <w:rsid w:val="659A6BA8"/>
    <w:rsid w:val="6707090A"/>
    <w:rsid w:val="686D4806"/>
    <w:rsid w:val="68C3086F"/>
    <w:rsid w:val="699B0412"/>
    <w:rsid w:val="6A125BDC"/>
    <w:rsid w:val="6A33684E"/>
    <w:rsid w:val="6A372C18"/>
    <w:rsid w:val="6C4055FF"/>
    <w:rsid w:val="6D4A0B4A"/>
    <w:rsid w:val="6FF408ED"/>
    <w:rsid w:val="71AF7537"/>
    <w:rsid w:val="71EE4BFA"/>
    <w:rsid w:val="7352461E"/>
    <w:rsid w:val="73F8418F"/>
    <w:rsid w:val="75A370A3"/>
    <w:rsid w:val="766842CC"/>
    <w:rsid w:val="76D07505"/>
    <w:rsid w:val="7A3A0597"/>
    <w:rsid w:val="7C2D0F6C"/>
    <w:rsid w:val="7DF74E0F"/>
    <w:rsid w:val="7F466BD1"/>
    <w:rsid w:val="B5F7A91A"/>
    <w:rsid w:val="F69707DA"/>
    <w:rsid w:val="FAFEE8FC"/>
    <w:rsid w:val="FE7FF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0"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qFormat/>
    <w:uiPriority w:val="0"/>
    <w:pPr>
      <w:jc w:val="left"/>
    </w:pPr>
  </w:style>
  <w:style w:type="paragraph" w:styleId="5">
    <w:name w:val="Date"/>
    <w:basedOn w:val="1"/>
    <w:next w:val="1"/>
    <w:link w:val="18"/>
    <w:qFormat/>
    <w:uiPriority w:val="0"/>
    <w:pPr>
      <w:ind w:left="100" w:leftChars="2500"/>
    </w:pPr>
  </w:style>
  <w:style w:type="paragraph" w:styleId="6">
    <w:name w:val="Balloon Text"/>
    <w:basedOn w:val="1"/>
    <w:link w:val="17"/>
    <w:qFormat/>
    <w:uiPriority w:val="0"/>
    <w:rPr>
      <w:sz w:val="18"/>
    </w:rPr>
  </w:style>
  <w:style w:type="paragraph" w:styleId="7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15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annotation subject"/>
    <w:basedOn w:val="4"/>
    <w:next w:val="4"/>
    <w:link w:val="22"/>
    <w:qFormat/>
    <w:uiPriority w:val="0"/>
    <w:rPr>
      <w:b/>
    </w:rPr>
  </w:style>
  <w:style w:type="character" w:styleId="12">
    <w:name w:val="Emphasis"/>
    <w:basedOn w:val="11"/>
    <w:qFormat/>
    <w:uiPriority w:val="20"/>
    <w:rPr>
      <w:i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styleId="14">
    <w:name w:val="annotation reference"/>
    <w:basedOn w:val="11"/>
    <w:qFormat/>
    <w:uiPriority w:val="0"/>
    <w:rPr>
      <w:sz w:val="21"/>
    </w:rPr>
  </w:style>
  <w:style w:type="character" w:customStyle="1" w:styleId="15">
    <w:name w:val="页眉 Char"/>
    <w:link w:val="8"/>
    <w:qFormat/>
    <w:uiPriority w:val="99"/>
    <w:rPr>
      <w:sz w:val="18"/>
    </w:rPr>
  </w:style>
  <w:style w:type="character" w:customStyle="1" w:styleId="16">
    <w:name w:val="页脚 Char"/>
    <w:link w:val="7"/>
    <w:qFormat/>
    <w:uiPriority w:val="99"/>
    <w:rPr>
      <w:sz w:val="18"/>
    </w:rPr>
  </w:style>
  <w:style w:type="character" w:customStyle="1" w:styleId="17">
    <w:name w:val="批注框文本 Char"/>
    <w:link w:val="6"/>
    <w:semiHidden/>
    <w:qFormat/>
    <w:uiPriority w:val="99"/>
    <w:rPr>
      <w:sz w:val="18"/>
    </w:rPr>
  </w:style>
  <w:style w:type="character" w:customStyle="1" w:styleId="18">
    <w:name w:val="日期 Char"/>
    <w:link w:val="5"/>
    <w:semiHidden/>
    <w:qFormat/>
    <w:uiPriority w:val="99"/>
  </w:style>
  <w:style w:type="paragraph" w:styleId="19">
    <w:name w:val="List Paragraph"/>
    <w:basedOn w:val="1"/>
    <w:qFormat/>
    <w:uiPriority w:val="99"/>
    <w:pPr>
      <w:ind w:firstLine="420" w:firstLineChars="200"/>
    </w:pPr>
  </w:style>
  <w:style w:type="character" w:customStyle="1" w:styleId="20">
    <w:name w:val="标题 2 Char"/>
    <w:link w:val="3"/>
    <w:qFormat/>
    <w:uiPriority w:val="1"/>
    <w:rPr>
      <w:rFonts w:ascii="Arial" w:hAnsi="Arial" w:eastAsia="黑体"/>
      <w:b/>
      <w:sz w:val="32"/>
    </w:rPr>
  </w:style>
  <w:style w:type="character" w:customStyle="1" w:styleId="21">
    <w:name w:val="批注文字 Char"/>
    <w:link w:val="4"/>
    <w:semiHidden/>
    <w:qFormat/>
    <w:uiPriority w:val="99"/>
  </w:style>
  <w:style w:type="character" w:customStyle="1" w:styleId="22">
    <w:name w:val="批注主题 Char"/>
    <w:link w:val="9"/>
    <w:semiHidden/>
    <w:qFormat/>
    <w:uiPriority w:val="99"/>
    <w:rPr>
      <w:b/>
    </w:rPr>
  </w:style>
  <w:style w:type="paragraph" w:customStyle="1" w:styleId="23">
    <w:name w:val="公文正文标题"/>
    <w:basedOn w:val="1"/>
    <w:qFormat/>
    <w:uiPriority w:val="0"/>
    <w:pPr>
      <w:spacing w:before="100" w:beforeLines="100" w:after="100" w:afterLines="100" w:line="640" w:lineRule="exact"/>
      <w:jc w:val="center"/>
    </w:pPr>
    <w:rPr>
      <w:rFonts w:ascii="方正小标宋简体" w:hAnsi="方正小标宋简体" w:eastAsia="方正小标宋简体" w:cs="仿宋"/>
      <w:sz w:val="44"/>
      <w:szCs w:val="44"/>
    </w:rPr>
  </w:style>
  <w:style w:type="paragraph" w:customStyle="1" w:styleId="24">
    <w:name w:val="附件"/>
    <w:basedOn w:val="1"/>
    <w:next w:val="23"/>
    <w:qFormat/>
    <w:uiPriority w:val="0"/>
    <w:pPr>
      <w:spacing w:line="540" w:lineRule="exact"/>
      <w:jc w:val="left"/>
    </w:pPr>
    <w:rPr>
      <w:rFonts w:ascii="黑体" w:hAnsi="黑体" w:eastAsia="黑体"/>
      <w:sz w:val="32"/>
    </w:rPr>
  </w:style>
  <w:style w:type="paragraph" w:customStyle="1" w:styleId="25">
    <w:name w:val="一级标题"/>
    <w:basedOn w:val="1"/>
    <w:link w:val="28"/>
    <w:qFormat/>
    <w:uiPriority w:val="0"/>
    <w:pPr>
      <w:spacing w:line="540" w:lineRule="exact"/>
      <w:ind w:firstLine="640" w:firstLineChars="200"/>
    </w:pPr>
    <w:rPr>
      <w:rFonts w:ascii="黑体" w:hAnsi="黑体" w:eastAsia="黑体"/>
      <w:sz w:val="32"/>
    </w:rPr>
  </w:style>
  <w:style w:type="paragraph" w:customStyle="1" w:styleId="26">
    <w:name w:val="二级标题"/>
    <w:basedOn w:val="1"/>
    <w:qFormat/>
    <w:uiPriority w:val="0"/>
    <w:pPr>
      <w:spacing w:line="540" w:lineRule="exact"/>
      <w:ind w:firstLine="640" w:firstLineChars="200"/>
    </w:pPr>
    <w:rPr>
      <w:rFonts w:ascii="楷体" w:hAnsi="楷体" w:eastAsia="楷体" w:cs="仿宋"/>
      <w:sz w:val="32"/>
      <w:szCs w:val="44"/>
    </w:rPr>
  </w:style>
  <w:style w:type="paragraph" w:customStyle="1" w:styleId="27">
    <w:name w:val="公文正文"/>
    <w:basedOn w:val="1"/>
    <w:qFormat/>
    <w:uiPriority w:val="0"/>
    <w:pPr>
      <w:spacing w:line="540" w:lineRule="exact"/>
      <w:ind w:firstLine="640" w:firstLineChars="200"/>
    </w:pPr>
    <w:rPr>
      <w:rFonts w:ascii="Times New Roman" w:hAnsi="Times New Roman" w:eastAsia="仿宋" w:cs="仿宋"/>
      <w:sz w:val="32"/>
      <w:szCs w:val="44"/>
    </w:rPr>
  </w:style>
  <w:style w:type="character" w:customStyle="1" w:styleId="28">
    <w:name w:val="一级标题 Char"/>
    <w:link w:val="25"/>
    <w:qFormat/>
    <w:uiPriority w:val="0"/>
    <w:rPr>
      <w:rFonts w:ascii="黑体" w:hAnsi="黑体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3392</Words>
  <Characters>4313</Characters>
  <Lines>36</Lines>
  <Paragraphs>10</Paragraphs>
  <TotalTime>3</TotalTime>
  <ScaleCrop>false</ScaleCrop>
  <LinksUpToDate>false</LinksUpToDate>
  <CharactersWithSpaces>4479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2023-09-20T11:08:00Z</dcterms:created>
  <dc:creator>申长慧</dc:creator>
  <cp:lastModifiedBy>钟乐乐</cp:lastModifiedBy>
  <cp:lastPrinted>2026-10-10T05:29:00Z</cp:lastPrinted>
  <dcterms:modified xsi:type="dcterms:W3CDTF">2026-10-20T03:11:29Z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eyJoZGlkIjoiODJkMzQ0OWZlMzY0ZGYxYjFmYmI3MDlmNGM5YzBhMmEiLCJ1c2VySWQiOiI3NDExOTA3OTYifQ==</vt:lpwstr>
  </property>
  <property fmtid="{D5CDD505-2E9C-101B-9397-08002B2CF9AE}" pid="4" name="ICV">
    <vt:lpwstr>31C7AE69A28540AD91881E757AD23ACB_13</vt:lpwstr>
  </property>
</Properties>
</file>