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8E51E" w14:textId="77777777" w:rsidR="001D06AC" w:rsidRDefault="001D06AC" w:rsidP="001D06AC">
      <w:pPr>
        <w:jc w:val="center"/>
        <w:rPr>
          <w:rFonts w:ascii="Times New Roman" w:hAnsi="Times New Roman" w:cs="Times New Roman"/>
          <w:sz w:val="24"/>
          <w:szCs w:val="24"/>
        </w:rPr>
      </w:pPr>
    </w:p>
    <w:p w14:paraId="3DFDDBE2" w14:textId="77777777" w:rsidR="001D06AC" w:rsidRDefault="001D06AC" w:rsidP="001D06AC">
      <w:pPr>
        <w:jc w:val="center"/>
        <w:rPr>
          <w:rFonts w:ascii="Times New Roman" w:hAnsi="Times New Roman" w:cs="Times New Roman"/>
          <w:sz w:val="24"/>
          <w:szCs w:val="24"/>
        </w:rPr>
      </w:pPr>
    </w:p>
    <w:p w14:paraId="1140AAAB" w14:textId="77777777" w:rsidR="001D06AC" w:rsidRDefault="001D06AC" w:rsidP="001D06AC">
      <w:pPr>
        <w:jc w:val="center"/>
        <w:rPr>
          <w:rFonts w:ascii="Times New Roman" w:hAnsi="Times New Roman" w:cs="Times New Roman"/>
          <w:sz w:val="24"/>
          <w:szCs w:val="24"/>
        </w:rPr>
      </w:pPr>
    </w:p>
    <w:p w14:paraId="4AF0BA7E" w14:textId="77777777" w:rsidR="001D06AC" w:rsidRDefault="001D06AC" w:rsidP="001D06AC">
      <w:pPr>
        <w:jc w:val="center"/>
        <w:rPr>
          <w:rFonts w:ascii="Times New Roman" w:hAnsi="Times New Roman" w:cs="Times New Roman"/>
          <w:sz w:val="24"/>
          <w:szCs w:val="24"/>
        </w:rPr>
      </w:pPr>
    </w:p>
    <w:p w14:paraId="651E11C5" w14:textId="244BF13C" w:rsidR="001D06AC" w:rsidRPr="00E42FE1" w:rsidRDefault="001D06AC" w:rsidP="00E42FE1">
      <w:pPr>
        <w:jc w:val="center"/>
        <w:rPr>
          <w:rFonts w:ascii="Times New Roman" w:hAnsi="Times New Roman" w:cs="Times New Roman"/>
          <w:sz w:val="28"/>
          <w:szCs w:val="28"/>
        </w:rPr>
      </w:pPr>
      <w:r w:rsidRPr="00E42FE1">
        <w:rPr>
          <w:rFonts w:ascii="Times New Roman" w:hAnsi="Times New Roman" w:cs="Times New Roman"/>
          <w:sz w:val="28"/>
          <w:szCs w:val="28"/>
        </w:rPr>
        <w:t>INTERNATIONAL COUNCIL FOR HARMONISATION OF TECHNICAL REQUIREMENTS FOR PHARMACEUTICALS FOR HUMAN USE</w:t>
      </w:r>
    </w:p>
    <w:p w14:paraId="4D9CACA0" w14:textId="77777777" w:rsidR="001D06AC" w:rsidRPr="00E42FE1" w:rsidRDefault="001D06AC" w:rsidP="001D06AC">
      <w:pPr>
        <w:spacing w:line="276" w:lineRule="auto"/>
        <w:jc w:val="both"/>
        <w:rPr>
          <w:rFonts w:ascii="Times New Roman" w:hAnsi="Times New Roman" w:cs="Times New Roman"/>
          <w:sz w:val="24"/>
        </w:rPr>
      </w:pPr>
    </w:p>
    <w:p w14:paraId="0E974BD9" w14:textId="77777777" w:rsidR="001D06AC" w:rsidRPr="00E42FE1" w:rsidRDefault="001D06AC" w:rsidP="001D06AC">
      <w:pPr>
        <w:spacing w:line="276" w:lineRule="auto"/>
        <w:jc w:val="both"/>
        <w:rPr>
          <w:rFonts w:ascii="Times New Roman" w:hAnsi="Times New Roman" w:cs="Times New Roman"/>
        </w:rPr>
      </w:pPr>
    </w:p>
    <w:p w14:paraId="5D456F84" w14:textId="77777777" w:rsidR="001D06AC" w:rsidRPr="00E42FE1" w:rsidRDefault="001D06AC" w:rsidP="001D06AC">
      <w:pPr>
        <w:spacing w:line="276" w:lineRule="auto"/>
        <w:jc w:val="center"/>
        <w:rPr>
          <w:rFonts w:ascii="Times New Roman" w:hAnsi="Times New Roman" w:cs="Times New Roman"/>
        </w:rPr>
      </w:pPr>
    </w:p>
    <w:p w14:paraId="4BD3F0D2" w14:textId="77777777" w:rsidR="001D06AC" w:rsidRPr="00E42FE1" w:rsidRDefault="001D06AC" w:rsidP="001D06AC">
      <w:pPr>
        <w:ind w:left="1662" w:right="1657"/>
        <w:jc w:val="center"/>
        <w:rPr>
          <w:rFonts w:ascii="Times New Roman" w:eastAsia="Century Schoolbook" w:hAnsi="Times New Roman" w:cs="Times New Roman"/>
          <w:b/>
          <w:sz w:val="24"/>
          <w:szCs w:val="24"/>
        </w:rPr>
      </w:pPr>
      <w:r w:rsidRPr="00E42FE1">
        <w:rPr>
          <w:rFonts w:ascii="Times New Roman" w:eastAsia="Century Schoolbook" w:hAnsi="Times New Roman" w:cs="Times New Roman"/>
          <w:b/>
          <w:sz w:val="24"/>
          <w:szCs w:val="24"/>
        </w:rPr>
        <w:t>ICH HARMONISED GUIDELINE</w:t>
      </w:r>
    </w:p>
    <w:p w14:paraId="38584189" w14:textId="0943058F" w:rsidR="001D06AC" w:rsidRDefault="001D06AC" w:rsidP="001D06AC">
      <w:pPr>
        <w:spacing w:before="1"/>
        <w:ind w:left="862" w:right="862"/>
        <w:jc w:val="center"/>
        <w:rPr>
          <w:rStyle w:val="Strong"/>
          <w:rFonts w:ascii="Times New Roman" w:hAnsi="Times New Roman" w:cs="Times New Roman"/>
          <w:smallCaps/>
          <w:sz w:val="36"/>
          <w:szCs w:val="36"/>
        </w:rPr>
      </w:pPr>
      <w:r w:rsidRPr="00E42FE1">
        <w:rPr>
          <w:rStyle w:val="Strong"/>
          <w:rFonts w:ascii="Times New Roman" w:hAnsi="Times New Roman" w:cs="Times New Roman"/>
          <w:smallCaps/>
          <w:sz w:val="36"/>
          <w:szCs w:val="36"/>
        </w:rPr>
        <w:t xml:space="preserve">POST-APPROVAL SAFETY DATA: </w:t>
      </w:r>
      <w:r w:rsidRPr="00E42FE1">
        <w:rPr>
          <w:rFonts w:ascii="Times New Roman" w:hAnsi="Times New Roman" w:cs="Times New Roman"/>
          <w:sz w:val="36"/>
          <w:szCs w:val="36"/>
        </w:rPr>
        <w:br/>
      </w:r>
      <w:r w:rsidRPr="00E42FE1">
        <w:rPr>
          <w:rStyle w:val="Strong"/>
          <w:rFonts w:ascii="Times New Roman" w:hAnsi="Times New Roman" w:cs="Times New Roman"/>
          <w:smallCaps/>
          <w:sz w:val="36"/>
          <w:szCs w:val="36"/>
        </w:rPr>
        <w:t>DEFINITIONS AND STANDARDS FOR MANAGEMENT AND REPORTING OF INDIVIDUAL CASE SAFETY REPORTS</w:t>
      </w:r>
    </w:p>
    <w:p w14:paraId="6B38E873" w14:textId="77777777" w:rsidR="001D06AC" w:rsidRPr="00E42FE1" w:rsidRDefault="001D06AC" w:rsidP="001D06AC">
      <w:pPr>
        <w:spacing w:before="1"/>
        <w:ind w:left="862" w:right="862"/>
        <w:jc w:val="center"/>
        <w:rPr>
          <w:rStyle w:val="Strong"/>
          <w:rFonts w:ascii="Times New Roman" w:hAnsi="Times New Roman" w:cs="Times New Roman"/>
          <w:smallCaps/>
          <w:sz w:val="36"/>
          <w:szCs w:val="36"/>
        </w:rPr>
      </w:pPr>
    </w:p>
    <w:p w14:paraId="2CD6F133" w14:textId="77777777" w:rsidR="001D06AC" w:rsidRPr="00E42FE1" w:rsidRDefault="001D06AC" w:rsidP="001D06AC">
      <w:pPr>
        <w:spacing w:before="1"/>
        <w:ind w:left="862" w:right="862"/>
        <w:jc w:val="center"/>
        <w:rPr>
          <w:rStyle w:val="Strong"/>
          <w:rFonts w:ascii="Times New Roman" w:hAnsi="Times New Roman" w:cs="Times New Roman"/>
          <w:smallCaps/>
          <w:sz w:val="36"/>
          <w:szCs w:val="24"/>
        </w:rPr>
      </w:pPr>
      <w:r w:rsidRPr="00E42FE1">
        <w:rPr>
          <w:rStyle w:val="Strong"/>
          <w:rFonts w:ascii="Times New Roman" w:hAnsi="Times New Roman" w:cs="Times New Roman"/>
          <w:smallCaps/>
          <w:sz w:val="36"/>
          <w:szCs w:val="24"/>
        </w:rPr>
        <w:t>E2D(R1)</w:t>
      </w:r>
    </w:p>
    <w:p w14:paraId="011400D3" w14:textId="77777777" w:rsidR="001D06AC" w:rsidRPr="00E42FE1" w:rsidRDefault="001D06AC" w:rsidP="001D06AC">
      <w:pPr>
        <w:spacing w:line="348" w:lineRule="auto"/>
        <w:ind w:right="44"/>
        <w:jc w:val="center"/>
        <w:rPr>
          <w:rFonts w:ascii="Times New Roman" w:eastAsia="Century Schoolbook" w:hAnsi="Times New Roman" w:cs="Times New Roman"/>
          <w:sz w:val="24"/>
        </w:rPr>
      </w:pPr>
      <w:r w:rsidRPr="00E42FE1">
        <w:rPr>
          <w:rFonts w:ascii="Times New Roman" w:eastAsia="Century Schoolbook" w:hAnsi="Times New Roman" w:cs="Times New Roman"/>
        </w:rPr>
        <w:br/>
      </w:r>
    </w:p>
    <w:p w14:paraId="5BFAD8FA" w14:textId="77777777" w:rsidR="00624EDB" w:rsidRPr="00624EDB" w:rsidRDefault="00624EDB" w:rsidP="00624EDB">
      <w:pPr>
        <w:spacing w:line="348" w:lineRule="auto"/>
        <w:ind w:right="44"/>
        <w:jc w:val="center"/>
        <w:rPr>
          <w:rFonts w:ascii="Times New Roman" w:eastAsia="Century Schoolbook" w:hAnsi="Times New Roman" w:cs="Times New Roman"/>
        </w:rPr>
      </w:pPr>
      <w:r w:rsidRPr="00624EDB">
        <w:rPr>
          <w:rFonts w:ascii="Times New Roman" w:eastAsia="Century Schoolbook" w:hAnsi="Times New Roman" w:cs="Times New Roman"/>
        </w:rPr>
        <w:t>Draft version</w:t>
      </w:r>
    </w:p>
    <w:p w14:paraId="4162D8FE" w14:textId="6B88B4F6" w:rsidR="00624EDB" w:rsidRPr="00624EDB" w:rsidRDefault="00624EDB" w:rsidP="00624EDB">
      <w:pPr>
        <w:spacing w:line="348" w:lineRule="auto"/>
        <w:ind w:right="44"/>
        <w:jc w:val="center"/>
        <w:rPr>
          <w:rFonts w:ascii="Times New Roman" w:eastAsia="Century Schoolbook" w:hAnsi="Times New Roman" w:cs="Times New Roman"/>
        </w:rPr>
      </w:pPr>
      <w:r w:rsidRPr="00624EDB">
        <w:rPr>
          <w:rFonts w:ascii="Times New Roman" w:eastAsia="Century Schoolbook" w:hAnsi="Times New Roman" w:cs="Times New Roman"/>
        </w:rPr>
        <w:t xml:space="preserve">Endorsed on </w:t>
      </w:r>
      <w:r>
        <w:rPr>
          <w:rFonts w:ascii="Times New Roman" w:eastAsia="Century Schoolbook" w:hAnsi="Times New Roman" w:cs="Times New Roman"/>
        </w:rPr>
        <w:t>5</w:t>
      </w:r>
      <w:r w:rsidRPr="00624EDB">
        <w:rPr>
          <w:rFonts w:ascii="Times New Roman" w:eastAsia="Century Schoolbook" w:hAnsi="Times New Roman" w:cs="Times New Roman"/>
        </w:rPr>
        <w:t xml:space="preserve"> </w:t>
      </w:r>
      <w:r>
        <w:rPr>
          <w:rFonts w:ascii="Times New Roman" w:eastAsia="Century Schoolbook" w:hAnsi="Times New Roman" w:cs="Times New Roman"/>
        </w:rPr>
        <w:t>February</w:t>
      </w:r>
      <w:r w:rsidRPr="00624EDB">
        <w:rPr>
          <w:rFonts w:ascii="Times New Roman" w:eastAsia="Century Schoolbook" w:hAnsi="Times New Roman" w:cs="Times New Roman"/>
        </w:rPr>
        <w:t xml:space="preserve"> 202</w:t>
      </w:r>
      <w:r>
        <w:rPr>
          <w:rFonts w:ascii="Times New Roman" w:eastAsia="Century Schoolbook" w:hAnsi="Times New Roman" w:cs="Times New Roman"/>
        </w:rPr>
        <w:t>4</w:t>
      </w:r>
    </w:p>
    <w:p w14:paraId="4096237F" w14:textId="6C912C0B" w:rsidR="001D06AC" w:rsidRPr="00624EDB" w:rsidRDefault="00624EDB" w:rsidP="00624EDB">
      <w:pPr>
        <w:spacing w:line="276" w:lineRule="auto"/>
        <w:jc w:val="center"/>
        <w:rPr>
          <w:rFonts w:ascii="Times New Roman" w:hAnsi="Times New Roman" w:cs="Times New Roman"/>
          <w:i/>
          <w:iCs/>
        </w:rPr>
      </w:pPr>
      <w:r w:rsidRPr="00624EDB">
        <w:rPr>
          <w:rFonts w:ascii="Times New Roman" w:eastAsia="Century Schoolbook" w:hAnsi="Times New Roman" w:cs="Times New Roman"/>
          <w:i/>
          <w:iCs/>
        </w:rPr>
        <w:t>Currently under public consultation</w:t>
      </w:r>
    </w:p>
    <w:p w14:paraId="5ADCA616" w14:textId="77777777" w:rsidR="001D06AC" w:rsidRPr="00E42FE1" w:rsidRDefault="001D06AC" w:rsidP="001D06AC">
      <w:pPr>
        <w:spacing w:line="276" w:lineRule="auto"/>
        <w:jc w:val="both"/>
        <w:rPr>
          <w:rFonts w:ascii="Times New Roman" w:hAnsi="Times New Roman" w:cs="Times New Roman"/>
        </w:rPr>
      </w:pPr>
    </w:p>
    <w:p w14:paraId="5DDC89DC" w14:textId="77777777" w:rsidR="001D06AC" w:rsidRPr="00E42FE1" w:rsidRDefault="001D06AC" w:rsidP="001D06AC">
      <w:pPr>
        <w:spacing w:line="276" w:lineRule="auto"/>
        <w:jc w:val="both"/>
        <w:rPr>
          <w:rFonts w:ascii="Times New Roman" w:hAnsi="Times New Roman" w:cs="Times New Roman"/>
        </w:rPr>
      </w:pPr>
    </w:p>
    <w:p w14:paraId="70A19E07" w14:textId="77777777" w:rsidR="001D06AC" w:rsidRPr="00E42FE1" w:rsidRDefault="001D06AC" w:rsidP="001D06AC">
      <w:pPr>
        <w:spacing w:line="276" w:lineRule="auto"/>
        <w:jc w:val="both"/>
        <w:rPr>
          <w:rFonts w:ascii="Times New Roman" w:hAnsi="Times New Roman" w:cs="Times New Roman"/>
        </w:rPr>
      </w:pPr>
    </w:p>
    <w:p w14:paraId="03385BF9" w14:textId="77777777" w:rsidR="001D06AC" w:rsidRPr="00E42FE1" w:rsidRDefault="001D06AC" w:rsidP="001D06AC">
      <w:pPr>
        <w:spacing w:line="276" w:lineRule="auto"/>
        <w:jc w:val="both"/>
        <w:rPr>
          <w:rFonts w:ascii="Times New Roman" w:hAnsi="Times New Roman" w:cs="Times New Roman"/>
        </w:rPr>
      </w:pPr>
    </w:p>
    <w:p w14:paraId="242D0273" w14:textId="5E825D91" w:rsidR="001D06AC" w:rsidRPr="00E42FE1" w:rsidRDefault="001D06AC" w:rsidP="001D06AC">
      <w:pPr>
        <w:spacing w:line="276" w:lineRule="auto"/>
        <w:jc w:val="both"/>
        <w:rPr>
          <w:rFonts w:ascii="Times New Roman" w:hAnsi="Times New Roman" w:cs="Times New Roman"/>
        </w:rPr>
      </w:pPr>
    </w:p>
    <w:p w14:paraId="4A4C7950" w14:textId="72D6D2A4" w:rsidR="001D06AC" w:rsidRPr="00E42FE1" w:rsidRDefault="001D06AC" w:rsidP="001D06AC">
      <w:pPr>
        <w:spacing w:line="276" w:lineRule="auto"/>
        <w:jc w:val="both"/>
        <w:rPr>
          <w:rFonts w:ascii="Times New Roman" w:hAnsi="Times New Roman" w:cs="Times New Roman"/>
        </w:rPr>
      </w:pPr>
    </w:p>
    <w:p w14:paraId="365BE2F4" w14:textId="7E1E6A67" w:rsidR="001D06AC" w:rsidRPr="00E42FE1" w:rsidRDefault="001D06AC" w:rsidP="001D06AC">
      <w:pPr>
        <w:spacing w:line="276" w:lineRule="auto"/>
        <w:jc w:val="both"/>
        <w:rPr>
          <w:rFonts w:ascii="Times New Roman" w:hAnsi="Times New Roman" w:cs="Times New Roman"/>
        </w:rPr>
      </w:pPr>
    </w:p>
    <w:p w14:paraId="6FE4E15C" w14:textId="3AA66EA6" w:rsidR="001D06AC" w:rsidRPr="00E42FE1" w:rsidRDefault="001D06AC" w:rsidP="001D06AC">
      <w:pPr>
        <w:spacing w:line="276" w:lineRule="auto"/>
        <w:jc w:val="both"/>
        <w:rPr>
          <w:rFonts w:ascii="Times New Roman" w:hAnsi="Times New Roman" w:cs="Times New Roman"/>
        </w:rPr>
      </w:pPr>
    </w:p>
    <w:p w14:paraId="1DEFA342" w14:textId="0DE22608" w:rsidR="001D06AC" w:rsidRDefault="001D06AC" w:rsidP="001D06AC">
      <w:pPr>
        <w:spacing w:line="276" w:lineRule="auto"/>
        <w:jc w:val="both"/>
        <w:rPr>
          <w:rFonts w:ascii="Times New Roman" w:hAnsi="Times New Roman" w:cs="Times New Roman"/>
        </w:rPr>
      </w:pPr>
    </w:p>
    <w:p w14:paraId="3D733574" w14:textId="1113BFBE" w:rsidR="001D06AC" w:rsidRDefault="001D06AC" w:rsidP="001D06AC">
      <w:pPr>
        <w:spacing w:line="276" w:lineRule="auto"/>
        <w:jc w:val="both"/>
        <w:rPr>
          <w:rFonts w:ascii="Times New Roman" w:hAnsi="Times New Roman" w:cs="Times New Roman"/>
        </w:rPr>
      </w:pPr>
    </w:p>
    <w:p w14:paraId="3DAF84B6" w14:textId="77777777" w:rsidR="001D06AC" w:rsidRDefault="001D06AC" w:rsidP="001D06AC">
      <w:pPr>
        <w:spacing w:line="276" w:lineRule="auto"/>
        <w:jc w:val="both"/>
        <w:rPr>
          <w:rFonts w:ascii="Times New Roman" w:hAnsi="Times New Roman" w:cs="Times New Roman"/>
        </w:rPr>
      </w:pPr>
    </w:p>
    <w:p w14:paraId="14B4BF9E" w14:textId="77777777" w:rsidR="001D06AC" w:rsidRPr="00E42FE1" w:rsidRDefault="001D06AC" w:rsidP="001D06AC">
      <w:pPr>
        <w:spacing w:line="276" w:lineRule="auto"/>
        <w:jc w:val="both"/>
        <w:rPr>
          <w:rFonts w:ascii="Times New Roman" w:hAnsi="Times New Roman" w:cs="Times New Roman"/>
        </w:rPr>
      </w:pPr>
    </w:p>
    <w:p w14:paraId="595D05BB" w14:textId="60B1B172" w:rsidR="001D06AC" w:rsidRPr="00E42FE1" w:rsidRDefault="001D06AC" w:rsidP="001D06AC">
      <w:pPr>
        <w:spacing w:line="276" w:lineRule="auto"/>
        <w:jc w:val="both"/>
        <w:rPr>
          <w:rFonts w:ascii="Times New Roman" w:hAnsi="Times New Roman" w:cs="Times New Roman"/>
        </w:rPr>
      </w:pPr>
    </w:p>
    <w:p w14:paraId="6DC3C8F3" w14:textId="77777777" w:rsidR="001D06AC" w:rsidRPr="00E42FE1" w:rsidRDefault="001D06AC" w:rsidP="001D06AC">
      <w:pPr>
        <w:spacing w:line="276" w:lineRule="auto"/>
        <w:jc w:val="both"/>
        <w:rPr>
          <w:rFonts w:ascii="Times New Roman" w:hAnsi="Times New Roman" w:cs="Times New Roman"/>
        </w:rPr>
      </w:pPr>
    </w:p>
    <w:p w14:paraId="3EB3DDF5" w14:textId="77777777" w:rsidR="001D06AC" w:rsidRPr="00E42FE1" w:rsidRDefault="001D06AC" w:rsidP="001D06AC">
      <w:pPr>
        <w:spacing w:line="264" w:lineRule="exact"/>
        <w:ind w:left="102" w:right="55"/>
        <w:jc w:val="both"/>
        <w:rPr>
          <w:rFonts w:ascii="Times New Roman" w:eastAsia="Century Schoolbook" w:hAnsi="Times New Roman" w:cs="Times New Roman"/>
          <w:i/>
        </w:rPr>
      </w:pPr>
      <w:r w:rsidRPr="00E42FE1">
        <w:rPr>
          <w:rFonts w:ascii="Times New Roman" w:eastAsia="Century Schoolbook" w:hAnsi="Times New Roman" w:cs="Times New Roman"/>
          <w:i/>
        </w:rPr>
        <w:t>At Step 2 of the ICH Process, a consensus draft text or guideline, agreed by the appropriate ICH Expert Working Group, is transmitted by the ICH Assembly to the regulatory authorities of the ICH regions for internal and external consultation, according to national or regional procedures.</w:t>
      </w:r>
    </w:p>
    <w:p w14:paraId="0C1A8D9A" w14:textId="77777777" w:rsidR="001D06AC" w:rsidRDefault="001D06AC" w:rsidP="005A713A">
      <w:pPr>
        <w:spacing w:before="109"/>
        <w:ind w:left="862" w:right="1857"/>
        <w:jc w:val="center"/>
        <w:rPr>
          <w:rStyle w:val="Strong"/>
          <w:rFonts w:ascii="Times New Roman" w:hAnsi="Times New Roman" w:cs="Times New Roman"/>
        </w:rPr>
      </w:pPr>
    </w:p>
    <w:p w14:paraId="6210DD1F" w14:textId="699CB7E8" w:rsidR="001D06AC" w:rsidRDefault="001D06AC" w:rsidP="005A713A">
      <w:pPr>
        <w:spacing w:before="82" w:line="259" w:lineRule="auto"/>
        <w:jc w:val="center"/>
        <w:rPr>
          <w:rStyle w:val="Strong"/>
          <w:rFonts w:ascii="Times New Roman" w:hAnsi="Times New Roman" w:cs="Times New Roman"/>
          <w:b w:val="0"/>
          <w:bCs w:val="0"/>
        </w:rPr>
      </w:pPr>
    </w:p>
    <w:p w14:paraId="3C483DB0" w14:textId="77777777" w:rsidR="008A0AE5" w:rsidRDefault="008A0AE5" w:rsidP="005A713A">
      <w:pPr>
        <w:spacing w:before="82" w:line="259" w:lineRule="auto"/>
        <w:jc w:val="center"/>
        <w:rPr>
          <w:rStyle w:val="Strong"/>
          <w:rFonts w:ascii="Times New Roman" w:hAnsi="Times New Roman" w:cs="Times New Roman"/>
          <w:b w:val="0"/>
          <w:bCs w:val="0"/>
        </w:rPr>
      </w:pPr>
    </w:p>
    <w:p w14:paraId="75EE2B0E" w14:textId="77777777" w:rsidR="001D06AC" w:rsidRPr="00100528" w:rsidRDefault="001D06AC" w:rsidP="005A713A">
      <w:pPr>
        <w:spacing w:before="82" w:line="259" w:lineRule="auto"/>
        <w:jc w:val="center"/>
        <w:rPr>
          <w:rStyle w:val="Strong"/>
          <w:rFonts w:ascii="Times New Roman" w:hAnsi="Times New Roman" w:cs="Times New Roman"/>
          <w:b w:val="0"/>
          <w:bCs w:val="0"/>
        </w:rPr>
      </w:pPr>
    </w:p>
    <w:p w14:paraId="4EBBAF1E" w14:textId="77777777" w:rsidR="00D725FE" w:rsidRPr="00E42FE1" w:rsidRDefault="00D725FE" w:rsidP="00E42FE1">
      <w:pPr>
        <w:jc w:val="center"/>
        <w:rPr>
          <w:rFonts w:ascii="Times New Roman" w:hAnsi="Times New Roman" w:cs="Times New Roman"/>
          <w:b/>
          <w:bCs/>
        </w:rPr>
      </w:pPr>
    </w:p>
    <w:p w14:paraId="16FA0228" w14:textId="287E3C89" w:rsidR="005A713A" w:rsidRPr="00E42FE1" w:rsidRDefault="00CE4CDB" w:rsidP="00E42FE1">
      <w:pPr>
        <w:jc w:val="center"/>
        <w:rPr>
          <w:rFonts w:ascii="Times New Roman" w:hAnsi="Times New Roman" w:cs="Times New Roman"/>
          <w:b/>
          <w:bCs/>
        </w:rPr>
      </w:pPr>
      <w:r w:rsidRPr="00E42FE1">
        <w:rPr>
          <w:rFonts w:ascii="Times New Roman" w:hAnsi="Times New Roman" w:cs="Times New Roman"/>
          <w:b/>
          <w:bCs/>
        </w:rPr>
        <w:t>E</w:t>
      </w:r>
      <w:r w:rsidR="005A713A" w:rsidRPr="00E42FE1">
        <w:rPr>
          <w:rFonts w:ascii="Times New Roman" w:hAnsi="Times New Roman" w:cs="Times New Roman"/>
          <w:b/>
          <w:bCs/>
        </w:rPr>
        <w:t>2D</w:t>
      </w:r>
      <w:r w:rsidRPr="00E42FE1">
        <w:rPr>
          <w:rFonts w:ascii="Times New Roman" w:hAnsi="Times New Roman" w:cs="Times New Roman"/>
          <w:b/>
          <w:bCs/>
        </w:rPr>
        <w:t>(R1)</w:t>
      </w:r>
    </w:p>
    <w:p w14:paraId="103173E1" w14:textId="77777777" w:rsidR="005A713A" w:rsidRPr="00E42FE1" w:rsidRDefault="005A713A" w:rsidP="00E42FE1">
      <w:pPr>
        <w:jc w:val="center"/>
        <w:rPr>
          <w:rFonts w:ascii="Times New Roman" w:hAnsi="Times New Roman" w:cs="Times New Roman"/>
          <w:b/>
          <w:bCs/>
        </w:rPr>
      </w:pPr>
      <w:r w:rsidRPr="00E42FE1">
        <w:rPr>
          <w:rFonts w:ascii="Times New Roman" w:hAnsi="Times New Roman" w:cs="Times New Roman"/>
          <w:b/>
          <w:bCs/>
        </w:rPr>
        <w:t>Document History</w:t>
      </w:r>
    </w:p>
    <w:p w14:paraId="54372CD1" w14:textId="77777777" w:rsidR="005A713A" w:rsidRDefault="005A713A" w:rsidP="005A713A">
      <w:pPr>
        <w:pBdr>
          <w:top w:val="nil"/>
          <w:left w:val="nil"/>
          <w:bottom w:val="nil"/>
          <w:right w:val="nil"/>
          <w:between w:val="nil"/>
        </w:pBdr>
        <w:spacing w:before="5"/>
        <w:rPr>
          <w:rFonts w:ascii="Cambria" w:eastAsia="Cambria" w:hAnsi="Cambria" w:cs="Cambria"/>
          <w:b/>
          <w:color w:val="000000"/>
          <w:sz w:val="26"/>
          <w:szCs w:val="26"/>
        </w:rPr>
      </w:pPr>
    </w:p>
    <w:tbl>
      <w:tblPr>
        <w:tblW w:w="9896"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95"/>
        <w:gridCol w:w="5386"/>
        <w:gridCol w:w="1843"/>
        <w:gridCol w:w="1372"/>
      </w:tblGrid>
      <w:tr w:rsidR="001D06AC" w:rsidRPr="00CE4CDB" w14:paraId="0DADFF4E" w14:textId="77777777" w:rsidTr="00CE4CDB">
        <w:trPr>
          <w:trHeight w:val="1082"/>
        </w:trPr>
        <w:tc>
          <w:tcPr>
            <w:tcW w:w="1295" w:type="dxa"/>
          </w:tcPr>
          <w:p w14:paraId="63BF42F6" w14:textId="77777777" w:rsidR="005A713A" w:rsidRPr="00E42FE1" w:rsidRDefault="005A713A" w:rsidP="00E42FE1">
            <w:pPr>
              <w:jc w:val="center"/>
              <w:rPr>
                <w:rFonts w:ascii="Times New Roman" w:hAnsi="Times New Roman" w:cs="Times New Roman"/>
                <w:sz w:val="24"/>
                <w:szCs w:val="24"/>
              </w:rPr>
            </w:pPr>
          </w:p>
          <w:p w14:paraId="3B78CCEE" w14:textId="3CCFAE84" w:rsidR="005A713A" w:rsidRPr="00E42FE1" w:rsidRDefault="00CE4CDB"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Code</w:t>
            </w:r>
          </w:p>
        </w:tc>
        <w:tc>
          <w:tcPr>
            <w:tcW w:w="5386" w:type="dxa"/>
            <w:vAlign w:val="center"/>
          </w:tcPr>
          <w:p w14:paraId="43BBDC08" w14:textId="2FC25754" w:rsidR="005A713A" w:rsidRPr="00E42FE1" w:rsidRDefault="00CE4CDB"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History</w:t>
            </w:r>
          </w:p>
        </w:tc>
        <w:tc>
          <w:tcPr>
            <w:tcW w:w="1843" w:type="dxa"/>
            <w:vAlign w:val="center"/>
          </w:tcPr>
          <w:p w14:paraId="0AC09480" w14:textId="77777777" w:rsidR="005A713A" w:rsidRPr="00E42FE1" w:rsidRDefault="005A713A"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Date</w:t>
            </w:r>
          </w:p>
        </w:tc>
        <w:tc>
          <w:tcPr>
            <w:tcW w:w="1372" w:type="dxa"/>
          </w:tcPr>
          <w:p w14:paraId="190DA275" w14:textId="77777777" w:rsidR="005A713A" w:rsidRPr="00E42FE1" w:rsidRDefault="005A713A"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New Codification</w:t>
            </w:r>
          </w:p>
          <w:p w14:paraId="3B1E1F92" w14:textId="77777777" w:rsidR="005A713A" w:rsidRPr="00E42FE1" w:rsidRDefault="005A713A"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November 2005</w:t>
            </w:r>
          </w:p>
        </w:tc>
      </w:tr>
      <w:tr w:rsidR="001D06AC" w:rsidRPr="00CE4CDB" w14:paraId="3486E627" w14:textId="77777777" w:rsidTr="00CE4CDB">
        <w:trPr>
          <w:trHeight w:val="1135"/>
        </w:trPr>
        <w:tc>
          <w:tcPr>
            <w:tcW w:w="1295" w:type="dxa"/>
          </w:tcPr>
          <w:p w14:paraId="67280FF3" w14:textId="77777777" w:rsidR="005A713A" w:rsidRPr="00E42FE1" w:rsidRDefault="005A713A" w:rsidP="00E42FE1">
            <w:pPr>
              <w:jc w:val="center"/>
              <w:rPr>
                <w:rFonts w:ascii="Times New Roman" w:hAnsi="Times New Roman" w:cs="Times New Roman"/>
                <w:sz w:val="24"/>
                <w:szCs w:val="24"/>
              </w:rPr>
            </w:pPr>
            <w:r w:rsidRPr="00E42FE1">
              <w:rPr>
                <w:rFonts w:ascii="Times New Roman" w:hAnsi="Times New Roman" w:cs="Times New Roman"/>
                <w:sz w:val="24"/>
                <w:szCs w:val="24"/>
              </w:rPr>
              <w:t>E2D</w:t>
            </w:r>
          </w:p>
        </w:tc>
        <w:tc>
          <w:tcPr>
            <w:tcW w:w="5386" w:type="dxa"/>
          </w:tcPr>
          <w:p w14:paraId="06F8DB76" w14:textId="77777777" w:rsidR="005A713A" w:rsidRPr="00E42FE1" w:rsidRDefault="005A713A" w:rsidP="00E42FE1">
            <w:pPr>
              <w:rPr>
                <w:rFonts w:ascii="Times New Roman" w:hAnsi="Times New Roman" w:cs="Times New Roman"/>
                <w:sz w:val="24"/>
                <w:szCs w:val="24"/>
              </w:rPr>
            </w:pPr>
            <w:r w:rsidRPr="00E42FE1">
              <w:rPr>
                <w:rFonts w:ascii="Times New Roman" w:hAnsi="Times New Roman" w:cs="Times New Roman"/>
                <w:sz w:val="24"/>
                <w:szCs w:val="24"/>
              </w:rPr>
              <w:t xml:space="preserve">Approval by the Steering Committee under </w:t>
            </w:r>
            <w:r w:rsidRPr="00E42FE1">
              <w:rPr>
                <w:rFonts w:ascii="Times New Roman" w:hAnsi="Times New Roman" w:cs="Times New Roman"/>
                <w:i/>
                <w:iCs/>
                <w:sz w:val="24"/>
                <w:szCs w:val="24"/>
              </w:rPr>
              <w:t>Step 2</w:t>
            </w:r>
            <w:r w:rsidRPr="00E42FE1">
              <w:rPr>
                <w:rFonts w:ascii="Times New Roman" w:hAnsi="Times New Roman" w:cs="Times New Roman"/>
                <w:sz w:val="24"/>
                <w:szCs w:val="24"/>
              </w:rPr>
              <w:t xml:space="preserve"> and release for public consultation.</w:t>
            </w:r>
          </w:p>
        </w:tc>
        <w:tc>
          <w:tcPr>
            <w:tcW w:w="1843" w:type="dxa"/>
          </w:tcPr>
          <w:p w14:paraId="1407ECDA" w14:textId="77777777" w:rsidR="005A713A" w:rsidRPr="00E42FE1" w:rsidRDefault="005A713A" w:rsidP="00E42FE1">
            <w:pPr>
              <w:jc w:val="center"/>
              <w:rPr>
                <w:rFonts w:ascii="Times New Roman" w:hAnsi="Times New Roman" w:cs="Times New Roman"/>
                <w:sz w:val="24"/>
                <w:szCs w:val="24"/>
              </w:rPr>
            </w:pPr>
            <w:r w:rsidRPr="00E42FE1">
              <w:rPr>
                <w:rFonts w:ascii="Times New Roman" w:hAnsi="Times New Roman" w:cs="Times New Roman"/>
                <w:sz w:val="24"/>
                <w:szCs w:val="24"/>
              </w:rPr>
              <w:t>18</w:t>
            </w:r>
          </w:p>
          <w:p w14:paraId="0F161667" w14:textId="77777777" w:rsidR="005A713A" w:rsidRPr="00E42FE1" w:rsidRDefault="005A713A" w:rsidP="00E42FE1">
            <w:pPr>
              <w:jc w:val="center"/>
              <w:rPr>
                <w:rFonts w:ascii="Times New Roman" w:hAnsi="Times New Roman" w:cs="Times New Roman"/>
                <w:sz w:val="24"/>
                <w:szCs w:val="24"/>
              </w:rPr>
            </w:pPr>
            <w:r w:rsidRPr="00E42FE1">
              <w:rPr>
                <w:rFonts w:ascii="Times New Roman" w:hAnsi="Times New Roman" w:cs="Times New Roman"/>
                <w:sz w:val="24"/>
                <w:szCs w:val="24"/>
              </w:rPr>
              <w:t>July 2003</w:t>
            </w:r>
          </w:p>
        </w:tc>
        <w:tc>
          <w:tcPr>
            <w:tcW w:w="1372" w:type="dxa"/>
          </w:tcPr>
          <w:p w14:paraId="5D663187" w14:textId="77777777" w:rsidR="005A713A" w:rsidRPr="00E42FE1" w:rsidRDefault="005A713A" w:rsidP="00E42FE1">
            <w:pPr>
              <w:jc w:val="center"/>
              <w:rPr>
                <w:rFonts w:ascii="Times New Roman" w:hAnsi="Times New Roman" w:cs="Times New Roman"/>
                <w:sz w:val="24"/>
                <w:szCs w:val="24"/>
              </w:rPr>
            </w:pPr>
            <w:r w:rsidRPr="00E42FE1">
              <w:rPr>
                <w:rFonts w:ascii="Times New Roman" w:hAnsi="Times New Roman" w:cs="Times New Roman"/>
                <w:sz w:val="24"/>
                <w:szCs w:val="24"/>
              </w:rPr>
              <w:t>E2D</w:t>
            </w:r>
          </w:p>
        </w:tc>
      </w:tr>
      <w:tr w:rsidR="001D06AC" w:rsidRPr="00CE4CDB" w14:paraId="68E0E11D" w14:textId="77777777" w:rsidTr="00CE4CDB">
        <w:trPr>
          <w:trHeight w:val="1135"/>
        </w:trPr>
        <w:tc>
          <w:tcPr>
            <w:tcW w:w="1295" w:type="dxa"/>
          </w:tcPr>
          <w:p w14:paraId="07C5D052" w14:textId="6137A13E" w:rsidR="00CE4CDB" w:rsidRPr="00E42FE1" w:rsidRDefault="00CE4CDB" w:rsidP="00E42FE1">
            <w:pPr>
              <w:jc w:val="center"/>
              <w:rPr>
                <w:rFonts w:ascii="Times New Roman" w:hAnsi="Times New Roman" w:cs="Times New Roman"/>
                <w:sz w:val="24"/>
                <w:szCs w:val="24"/>
              </w:rPr>
            </w:pPr>
            <w:r w:rsidRPr="00E42FE1">
              <w:rPr>
                <w:rFonts w:ascii="Times New Roman" w:hAnsi="Times New Roman" w:cs="Times New Roman"/>
                <w:sz w:val="24"/>
                <w:szCs w:val="24"/>
              </w:rPr>
              <w:t>E2D</w:t>
            </w:r>
          </w:p>
        </w:tc>
        <w:tc>
          <w:tcPr>
            <w:tcW w:w="5386" w:type="dxa"/>
          </w:tcPr>
          <w:p w14:paraId="4AD57CB5" w14:textId="1FAB6B7B" w:rsidR="00CE4CDB" w:rsidRPr="00E42FE1" w:rsidRDefault="00CE4CDB" w:rsidP="00E42FE1">
            <w:pPr>
              <w:rPr>
                <w:rFonts w:ascii="Times New Roman" w:hAnsi="Times New Roman" w:cs="Times New Roman"/>
                <w:sz w:val="24"/>
                <w:szCs w:val="24"/>
              </w:rPr>
            </w:pPr>
            <w:r w:rsidRPr="00E42FE1">
              <w:rPr>
                <w:rFonts w:ascii="Times New Roman" w:hAnsi="Times New Roman" w:cs="Times New Roman"/>
                <w:sz w:val="24"/>
                <w:szCs w:val="24"/>
              </w:rPr>
              <w:t xml:space="preserve">Approval by the Steering Committee under </w:t>
            </w:r>
            <w:r w:rsidRPr="00E42FE1">
              <w:rPr>
                <w:rFonts w:ascii="Times New Roman" w:hAnsi="Times New Roman" w:cs="Times New Roman"/>
                <w:i/>
                <w:iCs/>
                <w:sz w:val="24"/>
                <w:szCs w:val="24"/>
              </w:rPr>
              <w:t>Step 4</w:t>
            </w:r>
            <w:r w:rsidRPr="00E42FE1">
              <w:rPr>
                <w:rFonts w:ascii="Times New Roman" w:hAnsi="Times New Roman" w:cs="Times New Roman"/>
                <w:sz w:val="24"/>
                <w:szCs w:val="24"/>
              </w:rPr>
              <w:t xml:space="preserve"> and recommendation for adoption to the three ICH regulatory bodies.</w:t>
            </w:r>
          </w:p>
        </w:tc>
        <w:tc>
          <w:tcPr>
            <w:tcW w:w="1843" w:type="dxa"/>
          </w:tcPr>
          <w:p w14:paraId="34EC286B" w14:textId="77777777" w:rsidR="00CE4CDB" w:rsidRPr="00E42FE1" w:rsidRDefault="00CE4CDB" w:rsidP="00E42FE1">
            <w:pPr>
              <w:jc w:val="center"/>
              <w:rPr>
                <w:rFonts w:ascii="Times New Roman" w:hAnsi="Times New Roman" w:cs="Times New Roman"/>
                <w:sz w:val="24"/>
                <w:szCs w:val="24"/>
              </w:rPr>
            </w:pPr>
            <w:r w:rsidRPr="00E42FE1">
              <w:rPr>
                <w:rFonts w:ascii="Times New Roman" w:hAnsi="Times New Roman" w:cs="Times New Roman"/>
                <w:sz w:val="24"/>
                <w:szCs w:val="24"/>
              </w:rPr>
              <w:t>12</w:t>
            </w:r>
          </w:p>
          <w:p w14:paraId="7B1DF7F4" w14:textId="62D76FA7" w:rsidR="00CE4CDB" w:rsidRPr="00E42FE1" w:rsidRDefault="00CE4CDB" w:rsidP="00E42FE1">
            <w:pPr>
              <w:jc w:val="center"/>
              <w:rPr>
                <w:rFonts w:ascii="Times New Roman" w:hAnsi="Times New Roman" w:cs="Times New Roman"/>
                <w:sz w:val="24"/>
                <w:szCs w:val="24"/>
              </w:rPr>
            </w:pPr>
            <w:r w:rsidRPr="00E42FE1">
              <w:rPr>
                <w:rFonts w:ascii="Times New Roman" w:hAnsi="Times New Roman" w:cs="Times New Roman"/>
                <w:sz w:val="24"/>
                <w:szCs w:val="24"/>
              </w:rPr>
              <w:t>November 2003</w:t>
            </w:r>
          </w:p>
        </w:tc>
        <w:tc>
          <w:tcPr>
            <w:tcW w:w="1372" w:type="dxa"/>
          </w:tcPr>
          <w:p w14:paraId="47BE416E" w14:textId="095BD1B5" w:rsidR="00CE4CDB" w:rsidRPr="00E42FE1" w:rsidRDefault="00CE4CDB" w:rsidP="00E42FE1">
            <w:pPr>
              <w:jc w:val="center"/>
              <w:rPr>
                <w:rFonts w:ascii="Times New Roman" w:hAnsi="Times New Roman" w:cs="Times New Roman"/>
                <w:sz w:val="24"/>
                <w:szCs w:val="24"/>
              </w:rPr>
            </w:pPr>
            <w:r w:rsidRPr="00E42FE1">
              <w:rPr>
                <w:rFonts w:ascii="Times New Roman" w:hAnsi="Times New Roman" w:cs="Times New Roman"/>
                <w:sz w:val="24"/>
                <w:szCs w:val="24"/>
              </w:rPr>
              <w:t>E2D</w:t>
            </w:r>
          </w:p>
        </w:tc>
      </w:tr>
    </w:tbl>
    <w:p w14:paraId="1D4EDBA0" w14:textId="77777777" w:rsidR="00CE4CDB" w:rsidRDefault="00CE4CDB" w:rsidP="00CE4CDB">
      <w:pPr>
        <w:jc w:val="center"/>
        <w:rPr>
          <w:rFonts w:ascii="Times New Roman" w:hAnsi="Times New Roman" w:cs="Times New Roman"/>
          <w:b/>
          <w:bCs/>
          <w:sz w:val="24"/>
          <w:szCs w:val="24"/>
        </w:rPr>
      </w:pPr>
    </w:p>
    <w:p w14:paraId="36384567" w14:textId="71D4173C" w:rsidR="005A713A" w:rsidRPr="00E42FE1" w:rsidRDefault="00CE4CDB"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Revision of E2D</w:t>
      </w:r>
    </w:p>
    <w:p w14:paraId="27CB5517" w14:textId="77777777" w:rsidR="005A713A" w:rsidRPr="00E42FE1" w:rsidRDefault="005A713A" w:rsidP="006D4EE2">
      <w:pPr>
        <w:jc w:val="center"/>
        <w:rPr>
          <w:rFonts w:ascii="Times New Roman" w:hAnsi="Times New Roman" w:cs="Times New Roman"/>
        </w:rPr>
      </w:pPr>
    </w:p>
    <w:tbl>
      <w:tblPr>
        <w:tblW w:w="9891" w:type="dxa"/>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295"/>
        <w:gridCol w:w="5386"/>
        <w:gridCol w:w="1766"/>
        <w:gridCol w:w="1444"/>
      </w:tblGrid>
      <w:tr w:rsidR="00CE4CDB" w:rsidRPr="00CE4CDB" w14:paraId="26697EE4" w14:textId="77777777" w:rsidTr="00E42FE1">
        <w:trPr>
          <w:trHeight w:val="712"/>
        </w:trPr>
        <w:tc>
          <w:tcPr>
            <w:tcW w:w="1295" w:type="dxa"/>
          </w:tcPr>
          <w:p w14:paraId="1F838467" w14:textId="77777777" w:rsidR="00CE4CDB" w:rsidRPr="00CE4CDB" w:rsidRDefault="00CE4CDB" w:rsidP="00CE4CDB">
            <w:pPr>
              <w:jc w:val="center"/>
              <w:rPr>
                <w:rFonts w:ascii="Times New Roman" w:hAnsi="Times New Roman" w:cs="Times New Roman"/>
                <w:sz w:val="24"/>
                <w:szCs w:val="24"/>
              </w:rPr>
            </w:pPr>
          </w:p>
          <w:p w14:paraId="5DF79AAC" w14:textId="137B1A58" w:rsidR="00CE4CDB" w:rsidRPr="00CE4CDB" w:rsidRDefault="00CE4CDB" w:rsidP="00CE4CDB">
            <w:pPr>
              <w:jc w:val="center"/>
              <w:rPr>
                <w:rFonts w:ascii="Times New Roman" w:hAnsi="Times New Roman" w:cs="Times New Roman"/>
                <w:sz w:val="24"/>
                <w:szCs w:val="24"/>
              </w:rPr>
            </w:pPr>
            <w:r w:rsidRPr="00CE4CDB">
              <w:rPr>
                <w:rFonts w:ascii="Times New Roman" w:hAnsi="Times New Roman" w:cs="Times New Roman"/>
                <w:b/>
                <w:bCs/>
                <w:sz w:val="24"/>
                <w:szCs w:val="24"/>
              </w:rPr>
              <w:t>Code</w:t>
            </w:r>
          </w:p>
        </w:tc>
        <w:tc>
          <w:tcPr>
            <w:tcW w:w="5386" w:type="dxa"/>
            <w:vAlign w:val="center"/>
          </w:tcPr>
          <w:p w14:paraId="7EF5923F" w14:textId="74AE5AE9" w:rsidR="00CE4CDB" w:rsidRPr="00E42FE1" w:rsidRDefault="00CE4CDB" w:rsidP="00E42FE1">
            <w:pPr>
              <w:jc w:val="center"/>
              <w:rPr>
                <w:rFonts w:ascii="Times New Roman" w:hAnsi="Times New Roman" w:cs="Times New Roman"/>
                <w:b/>
                <w:bCs/>
                <w:sz w:val="24"/>
                <w:szCs w:val="24"/>
              </w:rPr>
            </w:pPr>
            <w:r w:rsidRPr="00E42FE1">
              <w:rPr>
                <w:rFonts w:ascii="Times New Roman" w:hAnsi="Times New Roman" w:cs="Times New Roman"/>
                <w:b/>
                <w:bCs/>
                <w:sz w:val="24"/>
                <w:szCs w:val="24"/>
              </w:rPr>
              <w:t>History</w:t>
            </w:r>
          </w:p>
        </w:tc>
        <w:tc>
          <w:tcPr>
            <w:tcW w:w="1766" w:type="dxa"/>
            <w:vAlign w:val="center"/>
          </w:tcPr>
          <w:p w14:paraId="2DF86BF4" w14:textId="13ECFF7A" w:rsidR="00CE4CDB" w:rsidRPr="00E42FE1" w:rsidRDefault="00CE4CDB">
            <w:pPr>
              <w:jc w:val="center"/>
              <w:rPr>
                <w:rFonts w:ascii="Times New Roman" w:hAnsi="Times New Roman" w:cs="Times New Roman"/>
                <w:b/>
                <w:bCs/>
                <w:sz w:val="24"/>
                <w:szCs w:val="24"/>
                <w:highlight w:val="yellow"/>
              </w:rPr>
            </w:pPr>
            <w:r w:rsidRPr="00E42FE1">
              <w:rPr>
                <w:rFonts w:ascii="Times New Roman" w:hAnsi="Times New Roman" w:cs="Times New Roman"/>
                <w:b/>
                <w:bCs/>
                <w:sz w:val="24"/>
                <w:szCs w:val="24"/>
              </w:rPr>
              <w:t>Date</w:t>
            </w:r>
          </w:p>
        </w:tc>
        <w:tc>
          <w:tcPr>
            <w:tcW w:w="1444" w:type="dxa"/>
          </w:tcPr>
          <w:p w14:paraId="2E524D3A" w14:textId="30FA29F8" w:rsidR="00CE4CDB" w:rsidRPr="00E42FE1" w:rsidRDefault="00CE4CDB">
            <w:pPr>
              <w:jc w:val="center"/>
              <w:rPr>
                <w:rFonts w:ascii="Times New Roman" w:hAnsi="Times New Roman" w:cs="Times New Roman"/>
                <w:b/>
                <w:bCs/>
                <w:sz w:val="24"/>
                <w:szCs w:val="24"/>
              </w:rPr>
            </w:pPr>
            <w:r w:rsidRPr="00E42FE1">
              <w:rPr>
                <w:rFonts w:ascii="Times New Roman" w:hAnsi="Times New Roman" w:cs="Times New Roman"/>
                <w:b/>
                <w:bCs/>
                <w:sz w:val="24"/>
                <w:szCs w:val="24"/>
              </w:rPr>
              <w:t>New Codification</w:t>
            </w:r>
          </w:p>
        </w:tc>
      </w:tr>
      <w:tr w:rsidR="00CE4CDB" w:rsidRPr="00CE4CDB" w14:paraId="17B6AE09" w14:textId="77777777" w:rsidTr="00E42FE1">
        <w:trPr>
          <w:trHeight w:val="850"/>
        </w:trPr>
        <w:tc>
          <w:tcPr>
            <w:tcW w:w="1295" w:type="dxa"/>
          </w:tcPr>
          <w:p w14:paraId="3E8C1093" w14:textId="0CA43EFA" w:rsidR="00CE4CDB" w:rsidRPr="00E42FE1" w:rsidRDefault="00CE4CDB" w:rsidP="00E42FE1">
            <w:pPr>
              <w:jc w:val="center"/>
              <w:rPr>
                <w:rFonts w:ascii="Times New Roman" w:hAnsi="Times New Roman" w:cs="Times New Roman"/>
                <w:sz w:val="24"/>
                <w:szCs w:val="24"/>
              </w:rPr>
            </w:pPr>
            <w:r w:rsidRPr="00E42FE1">
              <w:rPr>
                <w:rFonts w:ascii="Times New Roman" w:hAnsi="Times New Roman" w:cs="Times New Roman"/>
                <w:sz w:val="24"/>
                <w:szCs w:val="24"/>
              </w:rPr>
              <w:t>E2D(R1)</w:t>
            </w:r>
          </w:p>
        </w:tc>
        <w:tc>
          <w:tcPr>
            <w:tcW w:w="5386" w:type="dxa"/>
          </w:tcPr>
          <w:p w14:paraId="1E649A3E" w14:textId="71D7F561" w:rsidR="00CE4CDB" w:rsidRPr="00E42FE1" w:rsidRDefault="00CE4CDB" w:rsidP="00E42FE1">
            <w:pPr>
              <w:rPr>
                <w:rFonts w:ascii="Times New Roman" w:hAnsi="Times New Roman" w:cs="Times New Roman"/>
                <w:sz w:val="24"/>
                <w:szCs w:val="24"/>
              </w:rPr>
            </w:pPr>
            <w:r w:rsidRPr="00E42FE1">
              <w:rPr>
                <w:rFonts w:ascii="Times New Roman" w:hAnsi="Times New Roman" w:cs="Times New Roman"/>
                <w:sz w:val="24"/>
                <w:szCs w:val="24"/>
              </w:rPr>
              <w:t xml:space="preserve">Endorsement by the Members of the ICH Assembly under </w:t>
            </w:r>
            <w:r w:rsidRPr="00E42FE1">
              <w:rPr>
                <w:rFonts w:ascii="Times New Roman" w:hAnsi="Times New Roman" w:cs="Times New Roman"/>
                <w:i/>
                <w:iCs/>
                <w:sz w:val="24"/>
                <w:szCs w:val="24"/>
              </w:rPr>
              <w:t>Step 2</w:t>
            </w:r>
            <w:r w:rsidRPr="00E42FE1">
              <w:rPr>
                <w:rFonts w:ascii="Times New Roman" w:hAnsi="Times New Roman" w:cs="Times New Roman"/>
                <w:sz w:val="24"/>
                <w:szCs w:val="24"/>
              </w:rPr>
              <w:t xml:space="preserve"> and release for public consultation</w:t>
            </w:r>
            <w:r w:rsidRPr="00CE4CDB">
              <w:rPr>
                <w:rFonts w:ascii="Times New Roman" w:hAnsi="Times New Roman" w:cs="Times New Roman"/>
                <w:sz w:val="24"/>
                <w:szCs w:val="24"/>
              </w:rPr>
              <w:t>.</w:t>
            </w:r>
          </w:p>
        </w:tc>
        <w:tc>
          <w:tcPr>
            <w:tcW w:w="1766" w:type="dxa"/>
          </w:tcPr>
          <w:p w14:paraId="3E8F801F" w14:textId="7F1E136A" w:rsidR="00CE4CDB" w:rsidRPr="00E42FE1" w:rsidRDefault="00624EDB" w:rsidP="00E42FE1">
            <w:pPr>
              <w:jc w:val="center"/>
              <w:rPr>
                <w:rFonts w:ascii="Times New Roman" w:hAnsi="Times New Roman" w:cs="Times New Roman"/>
                <w:sz w:val="24"/>
                <w:szCs w:val="24"/>
              </w:rPr>
            </w:pPr>
            <w:r>
              <w:rPr>
                <w:rFonts w:ascii="Times New Roman" w:hAnsi="Times New Roman" w:cs="Times New Roman"/>
                <w:sz w:val="24"/>
                <w:szCs w:val="24"/>
              </w:rPr>
              <w:t>5 February 2024</w:t>
            </w:r>
          </w:p>
        </w:tc>
        <w:tc>
          <w:tcPr>
            <w:tcW w:w="1444" w:type="dxa"/>
          </w:tcPr>
          <w:p w14:paraId="2232F390" w14:textId="4CFB0F21" w:rsidR="00CE4CDB" w:rsidRPr="00E42FE1" w:rsidRDefault="00CE4CDB" w:rsidP="00E42FE1">
            <w:pPr>
              <w:jc w:val="center"/>
              <w:rPr>
                <w:rFonts w:ascii="Times New Roman" w:hAnsi="Times New Roman" w:cs="Times New Roman"/>
                <w:sz w:val="24"/>
                <w:szCs w:val="24"/>
              </w:rPr>
            </w:pPr>
            <w:r w:rsidRPr="00E42FE1">
              <w:rPr>
                <w:rFonts w:ascii="Times New Roman" w:hAnsi="Times New Roman" w:cs="Times New Roman"/>
                <w:sz w:val="24"/>
                <w:szCs w:val="24"/>
              </w:rPr>
              <w:t>E2D(R1)</w:t>
            </w:r>
          </w:p>
        </w:tc>
      </w:tr>
    </w:tbl>
    <w:p w14:paraId="746A1A61" w14:textId="77777777" w:rsidR="005A713A" w:rsidRDefault="005A713A" w:rsidP="005A713A">
      <w:pPr>
        <w:rPr>
          <w:sz w:val="20"/>
          <w:szCs w:val="20"/>
        </w:rPr>
        <w:sectPr w:rsidR="005A713A" w:rsidSect="00E42FE1">
          <w:headerReference w:type="default" r:id="rId8"/>
          <w:headerReference w:type="first" r:id="rId9"/>
          <w:pgSz w:w="12240" w:h="15840"/>
          <w:pgMar w:top="1500" w:right="1060" w:bottom="280" w:left="1060" w:header="720" w:footer="720" w:gutter="0"/>
          <w:cols w:space="720"/>
          <w:titlePg/>
          <w:docGrid w:linePitch="299"/>
        </w:sectPr>
      </w:pPr>
    </w:p>
    <w:p w14:paraId="2582E6EA" w14:textId="0BF61B26" w:rsidR="005A713A" w:rsidRPr="00E42FE1" w:rsidRDefault="005A713A" w:rsidP="005A713A">
      <w:pPr>
        <w:pStyle w:val="NoSpacing"/>
        <w:jc w:val="center"/>
        <w:rPr>
          <w:rFonts w:ascii="Times New Roman" w:hAnsi="Times New Roman" w:cs="Times New Roman"/>
          <w:b/>
          <w:bCs/>
          <w:sz w:val="32"/>
          <w:szCs w:val="32"/>
        </w:rPr>
      </w:pPr>
      <w:bookmarkStart w:id="0" w:name="_Toc117008067"/>
      <w:r w:rsidRPr="00E42FE1">
        <w:rPr>
          <w:rFonts w:ascii="Times New Roman" w:hAnsi="Times New Roman" w:cs="Times New Roman"/>
          <w:b/>
          <w:bCs/>
          <w:sz w:val="32"/>
          <w:szCs w:val="32"/>
        </w:rPr>
        <w:lastRenderedPageBreak/>
        <w:t xml:space="preserve">POST-APPROVAL SAFETY DATA: </w:t>
      </w:r>
      <w:r w:rsidRPr="00E42FE1">
        <w:rPr>
          <w:rFonts w:ascii="Times New Roman" w:hAnsi="Times New Roman" w:cs="Times New Roman"/>
          <w:b/>
          <w:bCs/>
          <w:sz w:val="32"/>
          <w:szCs w:val="32"/>
        </w:rPr>
        <w:br/>
        <w:t>DEFINITIONS AND STANDARDS FOR MANAGEMENT AND REPORTING OF INDIVIDUAL CASE SAFETY REPORTS</w:t>
      </w:r>
      <w:bookmarkEnd w:id="0"/>
    </w:p>
    <w:p w14:paraId="7B7C2F55" w14:textId="1B5294B3" w:rsidR="00A10435" w:rsidRPr="00E42FE1" w:rsidRDefault="00D725FE" w:rsidP="00E42FE1">
      <w:pPr>
        <w:pStyle w:val="NoSpacing"/>
        <w:tabs>
          <w:tab w:val="left" w:pos="8580"/>
        </w:tabs>
        <w:rPr>
          <w:rFonts w:ascii="Times New Roman" w:hAnsi="Times New Roman" w:cs="Times New Roman"/>
          <w:b/>
          <w:bCs/>
          <w:sz w:val="32"/>
          <w:szCs w:val="32"/>
        </w:rPr>
      </w:pPr>
      <w:r>
        <w:rPr>
          <w:rFonts w:ascii="Times New Roman" w:hAnsi="Times New Roman" w:cs="Times New Roman"/>
          <w:b/>
          <w:bCs/>
          <w:sz w:val="32"/>
          <w:szCs w:val="32"/>
        </w:rPr>
        <w:tab/>
      </w:r>
    </w:p>
    <w:p w14:paraId="7883749E" w14:textId="08086A46" w:rsidR="00A10435" w:rsidRPr="00E42FE1" w:rsidRDefault="00A10435" w:rsidP="005A713A">
      <w:pPr>
        <w:pStyle w:val="NoSpacing"/>
        <w:jc w:val="center"/>
        <w:rPr>
          <w:rFonts w:ascii="Times New Roman" w:hAnsi="Times New Roman" w:cs="Times New Roman"/>
          <w:b/>
          <w:bCs/>
          <w:sz w:val="32"/>
          <w:szCs w:val="32"/>
        </w:rPr>
      </w:pPr>
      <w:r w:rsidRPr="00E42FE1">
        <w:rPr>
          <w:rFonts w:ascii="Times New Roman" w:hAnsi="Times New Roman" w:cs="Times New Roman"/>
          <w:b/>
          <w:bCs/>
          <w:sz w:val="32"/>
          <w:szCs w:val="32"/>
        </w:rPr>
        <w:t>E2D(R1)</w:t>
      </w:r>
    </w:p>
    <w:p w14:paraId="29E1533C" w14:textId="77777777" w:rsidR="005A713A" w:rsidRPr="00E42FE1" w:rsidRDefault="005A713A" w:rsidP="005A713A">
      <w:pPr>
        <w:pStyle w:val="NoSpacing"/>
        <w:jc w:val="center"/>
        <w:rPr>
          <w:rFonts w:ascii="Times New Roman" w:hAnsi="Times New Roman" w:cs="Times New Roman"/>
          <w:sz w:val="24"/>
          <w:szCs w:val="24"/>
        </w:rPr>
      </w:pPr>
    </w:p>
    <w:p w14:paraId="56E7FF24" w14:textId="0270562B" w:rsidR="005A713A" w:rsidRDefault="001D06AC" w:rsidP="005A713A">
      <w:pPr>
        <w:spacing w:before="120"/>
        <w:ind w:left="862" w:right="861"/>
        <w:jc w:val="center"/>
        <w:rPr>
          <w:rFonts w:ascii="Cambria" w:eastAsia="Cambria" w:hAnsi="Cambria" w:cs="Cambria"/>
          <w:b/>
          <w:sz w:val="28"/>
          <w:szCs w:val="28"/>
        </w:rPr>
        <w:sectPr w:rsidR="005A713A" w:rsidSect="005A713A">
          <w:footerReference w:type="default" r:id="rId10"/>
          <w:pgSz w:w="12240" w:h="15840"/>
          <w:pgMar w:top="1260" w:right="1060" w:bottom="1648" w:left="1060" w:header="0" w:footer="784" w:gutter="0"/>
          <w:pgNumType w:start="1"/>
          <w:cols w:space="720"/>
        </w:sectPr>
      </w:pPr>
      <w:bookmarkStart w:id="1" w:name="_Toc117008068"/>
      <w:r w:rsidRPr="00E42FE1">
        <w:rPr>
          <w:rFonts w:ascii="Times New Roman" w:hAnsi="Times New Roman" w:cs="Times New Roman"/>
          <w:sz w:val="24"/>
          <w:szCs w:val="24"/>
          <w:lang w:val="en-US"/>
        </w:rPr>
        <w:t>ICH Consensus Guideline</w:t>
      </w:r>
      <w:bookmarkEnd w:id="1"/>
    </w:p>
    <w:sdt>
      <w:sdtPr>
        <w:rPr>
          <w:rFonts w:ascii="Century" w:eastAsiaTheme="minorEastAsia" w:hAnsi="Century" w:cs="Century"/>
          <w:b/>
          <w:bCs/>
          <w:noProof/>
          <w:color w:val="auto"/>
          <w:sz w:val="22"/>
          <w:szCs w:val="22"/>
        </w:rPr>
        <w:id w:val="1382829625"/>
        <w:docPartObj>
          <w:docPartGallery w:val="Table of Contents"/>
          <w:docPartUnique/>
        </w:docPartObj>
      </w:sdtPr>
      <w:sdtEndPr>
        <w:rPr>
          <w:rFonts w:ascii="Times New Roman" w:hAnsi="Times New Roman" w:cs="Times New Roman"/>
        </w:rPr>
      </w:sdtEndPr>
      <w:sdtContent>
        <w:p w14:paraId="1D33DA0D" w14:textId="77777777" w:rsidR="005A713A" w:rsidRPr="00E42FE1" w:rsidRDefault="005A713A" w:rsidP="005A713A">
          <w:pPr>
            <w:pStyle w:val="TOCHeading"/>
            <w:rPr>
              <w:rFonts w:ascii="Times New Roman" w:hAnsi="Times New Roman" w:cs="Times New Roman"/>
              <w:b/>
              <w:bCs/>
              <w:color w:val="auto"/>
              <w:sz w:val="24"/>
              <w:szCs w:val="24"/>
            </w:rPr>
          </w:pPr>
          <w:r w:rsidRPr="00E42FE1">
            <w:rPr>
              <w:rFonts w:ascii="Times New Roman" w:hAnsi="Times New Roman" w:cs="Times New Roman"/>
              <w:b/>
              <w:bCs/>
              <w:color w:val="auto"/>
              <w:sz w:val="24"/>
              <w:szCs w:val="24"/>
            </w:rPr>
            <w:t>Table of Contents</w:t>
          </w:r>
        </w:p>
        <w:p w14:paraId="1F639EB9" w14:textId="102DEE84" w:rsidR="00C2030E" w:rsidRPr="00E42FE1" w:rsidRDefault="00A81B86" w:rsidP="00E42FE1">
          <w:pPr>
            <w:pStyle w:val="TOC2"/>
            <w:rPr>
              <w:sz w:val="24"/>
              <w:szCs w:val="24"/>
              <w:lang w:eastAsia="en-GB"/>
            </w:rPr>
          </w:pPr>
          <w:r w:rsidRPr="00E42FE1">
            <w:rPr>
              <w:rStyle w:val="Hyperlink"/>
              <w:b w:val="0"/>
              <w:bCs w:val="0"/>
              <w:sz w:val="24"/>
              <w:szCs w:val="24"/>
            </w:rPr>
            <w:fldChar w:fldCharType="begin"/>
          </w:r>
          <w:r w:rsidRPr="00E42FE1">
            <w:rPr>
              <w:rStyle w:val="Hyperlink"/>
              <w:b w:val="0"/>
              <w:bCs w:val="0"/>
              <w:sz w:val="24"/>
              <w:szCs w:val="24"/>
            </w:rPr>
            <w:instrText xml:space="preserve"> TOC \o "1-5" \h \z \u </w:instrText>
          </w:r>
          <w:r w:rsidRPr="00E42FE1">
            <w:rPr>
              <w:rStyle w:val="Hyperlink"/>
              <w:b w:val="0"/>
              <w:bCs w:val="0"/>
              <w:sz w:val="24"/>
              <w:szCs w:val="24"/>
            </w:rPr>
            <w:fldChar w:fldCharType="separate"/>
          </w:r>
          <w:hyperlink w:anchor="_Toc155273277" w:history="1">
            <w:r w:rsidR="00C2030E" w:rsidRPr="00E42FE1">
              <w:rPr>
                <w:rStyle w:val="Hyperlink"/>
                <w:sz w:val="24"/>
                <w:szCs w:val="24"/>
              </w:rPr>
              <w:t>1.</w:t>
            </w:r>
            <w:r w:rsidR="00C2030E" w:rsidRPr="00E42FE1">
              <w:rPr>
                <w:sz w:val="24"/>
                <w:szCs w:val="24"/>
                <w:lang w:eastAsia="en-GB"/>
              </w:rPr>
              <w:tab/>
            </w:r>
            <w:r w:rsidR="00C2030E" w:rsidRPr="00E42FE1">
              <w:rPr>
                <w:rStyle w:val="Hyperlink"/>
                <w:sz w:val="24"/>
                <w:szCs w:val="24"/>
              </w:rPr>
              <w:t>INTRODUCTION</w:t>
            </w:r>
            <w:r w:rsidR="00C2030E" w:rsidRPr="00E42FE1">
              <w:rPr>
                <w:webHidden/>
                <w:sz w:val="24"/>
                <w:szCs w:val="24"/>
              </w:rPr>
              <w:tab/>
            </w:r>
            <w:r w:rsidR="00C2030E" w:rsidRPr="00E42FE1">
              <w:rPr>
                <w:webHidden/>
                <w:sz w:val="24"/>
                <w:szCs w:val="24"/>
              </w:rPr>
              <w:fldChar w:fldCharType="begin"/>
            </w:r>
            <w:r w:rsidR="00C2030E" w:rsidRPr="00E42FE1">
              <w:rPr>
                <w:webHidden/>
                <w:sz w:val="24"/>
                <w:szCs w:val="24"/>
              </w:rPr>
              <w:instrText xml:space="preserve"> PAGEREF _Toc155273277 \h </w:instrText>
            </w:r>
            <w:r w:rsidR="00C2030E" w:rsidRPr="00E42FE1">
              <w:rPr>
                <w:webHidden/>
                <w:sz w:val="24"/>
                <w:szCs w:val="24"/>
              </w:rPr>
            </w:r>
            <w:r w:rsidR="00C2030E" w:rsidRPr="00E42FE1">
              <w:rPr>
                <w:webHidden/>
                <w:sz w:val="24"/>
                <w:szCs w:val="24"/>
              </w:rPr>
              <w:fldChar w:fldCharType="separate"/>
            </w:r>
            <w:r w:rsidR="00F06B06">
              <w:rPr>
                <w:webHidden/>
                <w:sz w:val="24"/>
                <w:szCs w:val="24"/>
              </w:rPr>
              <w:t>3</w:t>
            </w:r>
            <w:r w:rsidR="00C2030E" w:rsidRPr="00E42FE1">
              <w:rPr>
                <w:webHidden/>
                <w:sz w:val="24"/>
                <w:szCs w:val="24"/>
              </w:rPr>
              <w:fldChar w:fldCharType="end"/>
            </w:r>
          </w:hyperlink>
        </w:p>
        <w:p w14:paraId="4BCCECAF" w14:textId="11A613F5" w:rsidR="00C2030E" w:rsidRPr="00E42FE1" w:rsidRDefault="00906B27" w:rsidP="00E42FE1">
          <w:pPr>
            <w:pStyle w:val="TOC2"/>
            <w:rPr>
              <w:sz w:val="24"/>
              <w:szCs w:val="24"/>
              <w:lang w:eastAsia="en-GB"/>
            </w:rPr>
          </w:pPr>
          <w:hyperlink w:anchor="_Toc155273278" w:history="1">
            <w:r w:rsidR="00C2030E" w:rsidRPr="00E42FE1">
              <w:rPr>
                <w:rStyle w:val="Hyperlink"/>
                <w:sz w:val="24"/>
                <w:szCs w:val="24"/>
              </w:rPr>
              <w:t>2.</w:t>
            </w:r>
            <w:r w:rsidR="00C2030E" w:rsidRPr="00E42FE1">
              <w:rPr>
                <w:sz w:val="24"/>
                <w:szCs w:val="24"/>
                <w:lang w:eastAsia="en-GB"/>
              </w:rPr>
              <w:tab/>
            </w:r>
            <w:r w:rsidR="00C2030E" w:rsidRPr="00E42FE1">
              <w:rPr>
                <w:rStyle w:val="Hyperlink"/>
                <w:sz w:val="24"/>
                <w:szCs w:val="24"/>
              </w:rPr>
              <w:t>DEFINITIONS AND TERMINOLOGY</w:t>
            </w:r>
            <w:r w:rsidR="00C2030E" w:rsidRPr="00E42FE1">
              <w:rPr>
                <w:webHidden/>
                <w:sz w:val="24"/>
                <w:szCs w:val="24"/>
              </w:rPr>
              <w:tab/>
            </w:r>
            <w:r w:rsidR="00C2030E" w:rsidRPr="00E42FE1">
              <w:rPr>
                <w:webHidden/>
                <w:sz w:val="24"/>
                <w:szCs w:val="24"/>
              </w:rPr>
              <w:fldChar w:fldCharType="begin"/>
            </w:r>
            <w:r w:rsidR="00C2030E" w:rsidRPr="00E42FE1">
              <w:rPr>
                <w:webHidden/>
                <w:sz w:val="24"/>
                <w:szCs w:val="24"/>
              </w:rPr>
              <w:instrText xml:space="preserve"> PAGEREF _Toc155273278 \h </w:instrText>
            </w:r>
            <w:r w:rsidR="00C2030E" w:rsidRPr="00E42FE1">
              <w:rPr>
                <w:webHidden/>
                <w:sz w:val="24"/>
                <w:szCs w:val="24"/>
              </w:rPr>
            </w:r>
            <w:r w:rsidR="00C2030E" w:rsidRPr="00E42FE1">
              <w:rPr>
                <w:webHidden/>
                <w:sz w:val="24"/>
                <w:szCs w:val="24"/>
              </w:rPr>
              <w:fldChar w:fldCharType="separate"/>
            </w:r>
            <w:r w:rsidR="00F06B06">
              <w:rPr>
                <w:webHidden/>
                <w:sz w:val="24"/>
                <w:szCs w:val="24"/>
              </w:rPr>
              <w:t>3</w:t>
            </w:r>
            <w:r w:rsidR="00C2030E" w:rsidRPr="00E42FE1">
              <w:rPr>
                <w:webHidden/>
                <w:sz w:val="24"/>
                <w:szCs w:val="24"/>
              </w:rPr>
              <w:fldChar w:fldCharType="end"/>
            </w:r>
          </w:hyperlink>
        </w:p>
        <w:p w14:paraId="0FA0C860" w14:textId="7535191F" w:rsidR="00C2030E" w:rsidRPr="00E42FE1" w:rsidRDefault="00906B27">
          <w:pPr>
            <w:pStyle w:val="TOC2"/>
            <w:rPr>
              <w:b w:val="0"/>
              <w:bCs w:val="0"/>
              <w:sz w:val="24"/>
              <w:szCs w:val="24"/>
              <w:lang w:eastAsia="en-GB"/>
            </w:rPr>
          </w:pPr>
          <w:hyperlink w:anchor="_Toc155273279" w:history="1">
            <w:r w:rsidR="00C2030E" w:rsidRPr="00E42FE1">
              <w:rPr>
                <w:rStyle w:val="Hyperlink"/>
                <w:b w:val="0"/>
                <w:bCs w:val="0"/>
                <w:sz w:val="24"/>
                <w:szCs w:val="24"/>
              </w:rPr>
              <w:t>2.1</w:t>
            </w:r>
            <w:r w:rsidR="00C2030E" w:rsidRPr="00E42FE1">
              <w:rPr>
                <w:b w:val="0"/>
                <w:bCs w:val="0"/>
                <w:sz w:val="24"/>
                <w:szCs w:val="24"/>
                <w:lang w:eastAsia="en-GB"/>
              </w:rPr>
              <w:tab/>
            </w:r>
            <w:r w:rsidR="00C2030E" w:rsidRPr="00E42FE1">
              <w:rPr>
                <w:rStyle w:val="Hyperlink"/>
                <w:b w:val="0"/>
                <w:bCs w:val="0"/>
                <w:sz w:val="24"/>
                <w:szCs w:val="24"/>
              </w:rPr>
              <w:t>Basic Terms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_Toc155273279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3</w:t>
            </w:r>
            <w:r w:rsidR="00C2030E" w:rsidRPr="00E42FE1">
              <w:rPr>
                <w:b w:val="0"/>
                <w:bCs w:val="0"/>
                <w:webHidden/>
                <w:sz w:val="24"/>
                <w:szCs w:val="24"/>
              </w:rPr>
              <w:fldChar w:fldCharType="end"/>
            </w:r>
          </w:hyperlink>
        </w:p>
        <w:p w14:paraId="2633B357" w14:textId="6ECF68B3" w:rsidR="00C2030E" w:rsidRPr="00E42FE1" w:rsidRDefault="00906B27" w:rsidP="00E42FE1">
          <w:pPr>
            <w:pStyle w:val="TOC2"/>
            <w:ind w:firstLine="142"/>
            <w:rPr>
              <w:i/>
              <w:iCs/>
              <w:sz w:val="24"/>
              <w:szCs w:val="24"/>
              <w:lang w:eastAsia="en-GB"/>
            </w:rPr>
          </w:pPr>
          <w:hyperlink w:anchor="_Toc155273280" w:history="1">
            <w:r w:rsidR="00C2030E" w:rsidRPr="00E42FE1">
              <w:rPr>
                <w:rStyle w:val="Hyperlink"/>
                <w:b w:val="0"/>
                <w:bCs w:val="0"/>
                <w:i/>
                <w:iCs/>
                <w:sz w:val="24"/>
                <w:szCs w:val="24"/>
              </w:rPr>
              <w:t>2.1.1</w:t>
            </w:r>
            <w:r w:rsidR="00C2030E" w:rsidRPr="00E42FE1">
              <w:rPr>
                <w:b w:val="0"/>
                <w:bCs w:val="0"/>
                <w:i/>
                <w:iCs/>
                <w:sz w:val="24"/>
                <w:szCs w:val="24"/>
                <w:lang w:eastAsia="en-GB"/>
              </w:rPr>
              <w:tab/>
            </w:r>
            <w:r w:rsidR="00C2030E" w:rsidRPr="00E42FE1">
              <w:rPr>
                <w:rStyle w:val="Hyperlink"/>
                <w:b w:val="0"/>
                <w:bCs w:val="0"/>
                <w:i/>
                <w:iCs/>
                <w:sz w:val="24"/>
                <w:szCs w:val="24"/>
              </w:rPr>
              <w:t>Adverse Event (AE)</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_Toc155273280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3</w:t>
            </w:r>
            <w:r w:rsidR="00C2030E" w:rsidRPr="00E42FE1">
              <w:rPr>
                <w:b w:val="0"/>
                <w:bCs w:val="0"/>
                <w:i/>
                <w:iCs/>
                <w:webHidden/>
                <w:sz w:val="24"/>
                <w:szCs w:val="24"/>
              </w:rPr>
              <w:fldChar w:fldCharType="end"/>
            </w:r>
          </w:hyperlink>
        </w:p>
        <w:p w14:paraId="2873C761" w14:textId="16C2C353" w:rsidR="00C2030E" w:rsidRPr="00E42FE1" w:rsidRDefault="00906B27" w:rsidP="00E42FE1">
          <w:pPr>
            <w:pStyle w:val="TOC2"/>
            <w:ind w:firstLine="142"/>
            <w:rPr>
              <w:i/>
              <w:iCs/>
              <w:sz w:val="24"/>
              <w:szCs w:val="24"/>
              <w:lang w:eastAsia="en-GB"/>
            </w:rPr>
          </w:pPr>
          <w:hyperlink w:anchor="_Toc155273281" w:history="1">
            <w:r w:rsidR="00C2030E" w:rsidRPr="00E42FE1">
              <w:rPr>
                <w:rStyle w:val="Hyperlink"/>
                <w:b w:val="0"/>
                <w:bCs w:val="0"/>
                <w:i/>
                <w:iCs/>
                <w:sz w:val="24"/>
                <w:szCs w:val="24"/>
              </w:rPr>
              <w:t>2.1.2</w:t>
            </w:r>
            <w:r w:rsidR="00C2030E" w:rsidRPr="00E42FE1">
              <w:rPr>
                <w:b w:val="0"/>
                <w:bCs w:val="0"/>
                <w:i/>
                <w:iCs/>
                <w:sz w:val="24"/>
                <w:szCs w:val="24"/>
                <w:lang w:eastAsia="en-GB"/>
              </w:rPr>
              <w:tab/>
            </w:r>
            <w:r w:rsidR="00C2030E" w:rsidRPr="00E42FE1">
              <w:rPr>
                <w:rStyle w:val="Hyperlink"/>
                <w:b w:val="0"/>
                <w:bCs w:val="0"/>
                <w:i/>
                <w:iCs/>
                <w:sz w:val="24"/>
                <w:szCs w:val="24"/>
              </w:rPr>
              <w:t>Adverse Drug Reaction (ADR)</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_Toc155273281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3</w:t>
            </w:r>
            <w:r w:rsidR="00C2030E" w:rsidRPr="00E42FE1">
              <w:rPr>
                <w:b w:val="0"/>
                <w:bCs w:val="0"/>
                <w:i/>
                <w:iCs/>
                <w:webHidden/>
                <w:sz w:val="24"/>
                <w:szCs w:val="24"/>
              </w:rPr>
              <w:fldChar w:fldCharType="end"/>
            </w:r>
          </w:hyperlink>
        </w:p>
        <w:p w14:paraId="7CB4A59B" w14:textId="550FDC03" w:rsidR="00C2030E" w:rsidRPr="00E42FE1" w:rsidRDefault="00906B27" w:rsidP="00E42FE1">
          <w:pPr>
            <w:pStyle w:val="TOC2"/>
            <w:ind w:firstLine="142"/>
            <w:rPr>
              <w:i/>
              <w:iCs/>
              <w:sz w:val="24"/>
              <w:szCs w:val="24"/>
              <w:lang w:eastAsia="en-GB"/>
            </w:rPr>
          </w:pPr>
          <w:hyperlink w:anchor="_Toc155273282" w:history="1">
            <w:r w:rsidR="00C2030E" w:rsidRPr="00E42FE1">
              <w:rPr>
                <w:rStyle w:val="Hyperlink"/>
                <w:b w:val="0"/>
                <w:bCs w:val="0"/>
                <w:i/>
                <w:iCs/>
                <w:sz w:val="24"/>
                <w:szCs w:val="24"/>
              </w:rPr>
              <w:t>2.1.3</w:t>
            </w:r>
            <w:r w:rsidR="00C2030E" w:rsidRPr="00E42FE1">
              <w:rPr>
                <w:b w:val="0"/>
                <w:bCs w:val="0"/>
                <w:i/>
                <w:iCs/>
                <w:sz w:val="24"/>
                <w:szCs w:val="24"/>
                <w:lang w:eastAsia="en-GB"/>
              </w:rPr>
              <w:tab/>
            </w:r>
            <w:r w:rsidR="00C2030E" w:rsidRPr="00E42FE1">
              <w:rPr>
                <w:rStyle w:val="Hyperlink"/>
                <w:b w:val="0"/>
                <w:bCs w:val="0"/>
                <w:i/>
                <w:iCs/>
                <w:sz w:val="24"/>
                <w:szCs w:val="24"/>
              </w:rPr>
              <w:t>Serious AE/ADR</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_Toc155273282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4</w:t>
            </w:r>
            <w:r w:rsidR="00C2030E" w:rsidRPr="00E42FE1">
              <w:rPr>
                <w:b w:val="0"/>
                <w:bCs w:val="0"/>
                <w:i/>
                <w:iCs/>
                <w:webHidden/>
                <w:sz w:val="24"/>
                <w:szCs w:val="24"/>
              </w:rPr>
              <w:fldChar w:fldCharType="end"/>
            </w:r>
          </w:hyperlink>
        </w:p>
        <w:p w14:paraId="3942358D" w14:textId="0C71A586" w:rsidR="00C2030E" w:rsidRPr="00E42FE1" w:rsidRDefault="00906B27" w:rsidP="00E42FE1">
          <w:pPr>
            <w:pStyle w:val="TOC2"/>
            <w:ind w:firstLine="142"/>
            <w:rPr>
              <w:i/>
              <w:iCs/>
              <w:sz w:val="24"/>
              <w:szCs w:val="24"/>
              <w:lang w:eastAsia="en-GB"/>
            </w:rPr>
          </w:pPr>
          <w:hyperlink w:anchor="_Toc155273283" w:history="1">
            <w:r w:rsidR="00C2030E" w:rsidRPr="00E42FE1">
              <w:rPr>
                <w:rStyle w:val="Hyperlink"/>
                <w:b w:val="0"/>
                <w:bCs w:val="0"/>
                <w:i/>
                <w:iCs/>
                <w:sz w:val="24"/>
                <w:szCs w:val="24"/>
              </w:rPr>
              <w:t>2.1.4</w:t>
            </w:r>
            <w:r w:rsidR="00C2030E" w:rsidRPr="00E42FE1">
              <w:rPr>
                <w:b w:val="0"/>
                <w:bCs w:val="0"/>
                <w:i/>
                <w:iCs/>
                <w:sz w:val="24"/>
                <w:szCs w:val="24"/>
                <w:lang w:eastAsia="en-GB"/>
              </w:rPr>
              <w:tab/>
            </w:r>
            <w:r w:rsidR="00C2030E" w:rsidRPr="00E42FE1">
              <w:rPr>
                <w:rStyle w:val="Hyperlink"/>
                <w:b w:val="0"/>
                <w:bCs w:val="0"/>
                <w:i/>
                <w:iCs/>
                <w:sz w:val="24"/>
                <w:szCs w:val="24"/>
              </w:rPr>
              <w:t>Unexpected AE/ADR</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_Toc155273283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5</w:t>
            </w:r>
            <w:r w:rsidR="00C2030E" w:rsidRPr="00E42FE1">
              <w:rPr>
                <w:b w:val="0"/>
                <w:bCs w:val="0"/>
                <w:i/>
                <w:iCs/>
                <w:webHidden/>
                <w:sz w:val="24"/>
                <w:szCs w:val="24"/>
              </w:rPr>
              <w:fldChar w:fldCharType="end"/>
            </w:r>
          </w:hyperlink>
        </w:p>
        <w:p w14:paraId="3C0D4102" w14:textId="19D9AF2A" w:rsidR="00C2030E" w:rsidRPr="00E42FE1" w:rsidRDefault="00906B27" w:rsidP="00E42FE1">
          <w:pPr>
            <w:pStyle w:val="TOC2"/>
            <w:ind w:firstLine="142"/>
            <w:rPr>
              <w:i/>
              <w:iCs/>
              <w:sz w:val="24"/>
              <w:szCs w:val="24"/>
              <w:lang w:eastAsia="en-GB"/>
            </w:rPr>
          </w:pPr>
          <w:hyperlink w:anchor="_Toc155273284" w:history="1">
            <w:r w:rsidR="00C2030E" w:rsidRPr="00E42FE1">
              <w:rPr>
                <w:rStyle w:val="Hyperlink"/>
                <w:b w:val="0"/>
                <w:bCs w:val="0"/>
                <w:i/>
                <w:iCs/>
                <w:sz w:val="24"/>
                <w:szCs w:val="24"/>
              </w:rPr>
              <w:t>2.1.5</w:t>
            </w:r>
            <w:r w:rsidR="00C2030E" w:rsidRPr="00E42FE1">
              <w:rPr>
                <w:b w:val="0"/>
                <w:bCs w:val="0"/>
                <w:i/>
                <w:iCs/>
                <w:sz w:val="24"/>
                <w:szCs w:val="24"/>
                <w:lang w:eastAsia="en-GB"/>
              </w:rPr>
              <w:tab/>
            </w:r>
            <w:r w:rsidR="00C2030E" w:rsidRPr="00E42FE1">
              <w:rPr>
                <w:rStyle w:val="Hyperlink"/>
                <w:b w:val="0"/>
                <w:bCs w:val="0"/>
                <w:i/>
                <w:iCs/>
                <w:sz w:val="24"/>
                <w:szCs w:val="24"/>
              </w:rPr>
              <w:t>Other Observations</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_Toc155273284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5</w:t>
            </w:r>
            <w:r w:rsidR="00C2030E" w:rsidRPr="00E42FE1">
              <w:rPr>
                <w:b w:val="0"/>
                <w:bCs w:val="0"/>
                <w:i/>
                <w:iCs/>
                <w:webHidden/>
                <w:sz w:val="24"/>
                <w:szCs w:val="24"/>
              </w:rPr>
              <w:fldChar w:fldCharType="end"/>
            </w:r>
          </w:hyperlink>
        </w:p>
        <w:p w14:paraId="6383BAF2" w14:textId="5761D9A3" w:rsidR="00C2030E" w:rsidRPr="00E42FE1" w:rsidRDefault="00906B27" w:rsidP="00E42FE1">
          <w:pPr>
            <w:pStyle w:val="TOC2"/>
            <w:ind w:firstLine="142"/>
            <w:rPr>
              <w:i/>
              <w:iCs/>
              <w:sz w:val="24"/>
              <w:szCs w:val="24"/>
              <w:lang w:eastAsia="en-GB"/>
            </w:rPr>
          </w:pPr>
          <w:hyperlink w:anchor="_Toc155273285" w:history="1">
            <w:r w:rsidR="00C2030E" w:rsidRPr="00E42FE1">
              <w:rPr>
                <w:rStyle w:val="Hyperlink"/>
                <w:b w:val="0"/>
                <w:bCs w:val="0"/>
                <w:i/>
                <w:iCs/>
                <w:sz w:val="24"/>
                <w:szCs w:val="24"/>
              </w:rPr>
              <w:t>2.1.6</w:t>
            </w:r>
            <w:r w:rsidR="00C2030E" w:rsidRPr="00E42FE1">
              <w:rPr>
                <w:b w:val="0"/>
                <w:bCs w:val="0"/>
                <w:i/>
                <w:iCs/>
                <w:sz w:val="24"/>
                <w:szCs w:val="24"/>
                <w:lang w:eastAsia="en-GB"/>
              </w:rPr>
              <w:tab/>
            </w:r>
            <w:r w:rsidR="00C2030E" w:rsidRPr="00E42FE1">
              <w:rPr>
                <w:rStyle w:val="Hyperlink"/>
                <w:b w:val="0"/>
                <w:bCs w:val="0"/>
                <w:i/>
                <w:iCs/>
                <w:sz w:val="24"/>
                <w:szCs w:val="24"/>
              </w:rPr>
              <w:t>Reporting Terminology</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_Toc155273285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5</w:t>
            </w:r>
            <w:r w:rsidR="00C2030E" w:rsidRPr="00E42FE1">
              <w:rPr>
                <w:b w:val="0"/>
                <w:bCs w:val="0"/>
                <w:i/>
                <w:iCs/>
                <w:webHidden/>
                <w:sz w:val="24"/>
                <w:szCs w:val="24"/>
              </w:rPr>
              <w:fldChar w:fldCharType="end"/>
            </w:r>
          </w:hyperlink>
        </w:p>
        <w:p w14:paraId="4FA7D238" w14:textId="4395EF71" w:rsidR="00C2030E" w:rsidRPr="00E42FE1" w:rsidRDefault="00906B27">
          <w:pPr>
            <w:pStyle w:val="TOC2"/>
            <w:rPr>
              <w:b w:val="0"/>
              <w:bCs w:val="0"/>
              <w:sz w:val="24"/>
              <w:szCs w:val="24"/>
              <w:lang w:eastAsia="en-GB"/>
            </w:rPr>
          </w:pPr>
          <w:hyperlink w:anchor="_Toc155273286" w:history="1">
            <w:r w:rsidR="00C2030E" w:rsidRPr="00E42FE1">
              <w:rPr>
                <w:rStyle w:val="Hyperlink"/>
                <w:b w:val="0"/>
                <w:bCs w:val="0"/>
                <w:sz w:val="24"/>
                <w:szCs w:val="24"/>
              </w:rPr>
              <w:t>2.2</w:t>
            </w:r>
            <w:r w:rsidR="00C2030E" w:rsidRPr="00E42FE1">
              <w:rPr>
                <w:b w:val="0"/>
                <w:bCs w:val="0"/>
                <w:sz w:val="24"/>
                <w:szCs w:val="24"/>
                <w:lang w:eastAsia="en-GB"/>
              </w:rPr>
              <w:tab/>
            </w:r>
            <w:r w:rsidR="00C2030E" w:rsidRPr="00E42FE1">
              <w:rPr>
                <w:rStyle w:val="Hyperlink"/>
                <w:b w:val="0"/>
                <w:bCs w:val="0"/>
                <w:sz w:val="24"/>
                <w:szCs w:val="24"/>
              </w:rPr>
              <w:t>Individual Case Safety Report (ICSR) including Minimum Criteria for Reporting</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_Toc155273286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6</w:t>
            </w:r>
            <w:r w:rsidR="00C2030E" w:rsidRPr="00E42FE1">
              <w:rPr>
                <w:b w:val="0"/>
                <w:bCs w:val="0"/>
                <w:webHidden/>
                <w:sz w:val="24"/>
                <w:szCs w:val="24"/>
              </w:rPr>
              <w:fldChar w:fldCharType="end"/>
            </w:r>
          </w:hyperlink>
        </w:p>
        <w:p w14:paraId="7438954B" w14:textId="75C4F583" w:rsidR="00C2030E" w:rsidRPr="00E42FE1" w:rsidRDefault="00906B27">
          <w:pPr>
            <w:pStyle w:val="TOC2"/>
            <w:rPr>
              <w:b w:val="0"/>
              <w:bCs w:val="0"/>
              <w:sz w:val="24"/>
              <w:szCs w:val="24"/>
              <w:lang w:eastAsia="en-GB"/>
            </w:rPr>
          </w:pPr>
          <w:hyperlink w:anchor="_Toc155273291" w:history="1">
            <w:r w:rsidR="00C2030E" w:rsidRPr="00E42FE1">
              <w:rPr>
                <w:rStyle w:val="Hyperlink"/>
                <w:b w:val="0"/>
                <w:bCs w:val="0"/>
                <w:sz w:val="24"/>
                <w:szCs w:val="24"/>
              </w:rPr>
              <w:t>2.3</w:t>
            </w:r>
            <w:r w:rsidR="00C2030E" w:rsidRPr="00E42FE1">
              <w:rPr>
                <w:b w:val="0"/>
                <w:bCs w:val="0"/>
                <w:sz w:val="24"/>
                <w:szCs w:val="24"/>
                <w:lang w:eastAsia="en-GB"/>
              </w:rPr>
              <w:tab/>
            </w:r>
            <w:r w:rsidR="00C2030E" w:rsidRPr="00E42FE1">
              <w:rPr>
                <w:rStyle w:val="Hyperlink"/>
                <w:b w:val="0"/>
                <w:bCs w:val="0"/>
                <w:sz w:val="24"/>
                <w:szCs w:val="24"/>
              </w:rPr>
              <w:t>Expedited Report</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_Toc155273291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7</w:t>
            </w:r>
            <w:r w:rsidR="00C2030E" w:rsidRPr="00E42FE1">
              <w:rPr>
                <w:b w:val="0"/>
                <w:bCs w:val="0"/>
                <w:webHidden/>
                <w:sz w:val="24"/>
                <w:szCs w:val="24"/>
              </w:rPr>
              <w:fldChar w:fldCharType="end"/>
            </w:r>
          </w:hyperlink>
        </w:p>
        <w:p w14:paraId="39C44E1D" w14:textId="77DEA998" w:rsidR="00C2030E" w:rsidRPr="00E42FE1" w:rsidRDefault="00906B27">
          <w:pPr>
            <w:pStyle w:val="TOC2"/>
            <w:rPr>
              <w:b w:val="0"/>
              <w:bCs w:val="0"/>
              <w:sz w:val="24"/>
              <w:szCs w:val="24"/>
              <w:lang w:eastAsia="en-GB"/>
            </w:rPr>
          </w:pPr>
          <w:hyperlink w:anchor="_Toc155273292" w:history="1">
            <w:r w:rsidR="00C2030E" w:rsidRPr="00E42FE1">
              <w:rPr>
                <w:rStyle w:val="Hyperlink"/>
                <w:b w:val="0"/>
                <w:bCs w:val="0"/>
                <w:sz w:val="24"/>
                <w:szCs w:val="24"/>
              </w:rPr>
              <w:t>2.4</w:t>
            </w:r>
            <w:r w:rsidR="00C2030E" w:rsidRPr="00E42FE1">
              <w:rPr>
                <w:b w:val="0"/>
                <w:bCs w:val="0"/>
                <w:sz w:val="24"/>
                <w:szCs w:val="24"/>
                <w:lang w:eastAsia="en-GB"/>
              </w:rPr>
              <w:tab/>
            </w:r>
            <w:r w:rsidR="00C2030E" w:rsidRPr="00E42FE1">
              <w:rPr>
                <w:rStyle w:val="Hyperlink"/>
                <w:b w:val="0"/>
                <w:bCs w:val="0"/>
                <w:sz w:val="24"/>
                <w:szCs w:val="24"/>
              </w:rPr>
              <w:t>Primary Source</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_Toc155273292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7</w:t>
            </w:r>
            <w:r w:rsidR="00C2030E" w:rsidRPr="00E42FE1">
              <w:rPr>
                <w:b w:val="0"/>
                <w:bCs w:val="0"/>
                <w:webHidden/>
                <w:sz w:val="24"/>
                <w:szCs w:val="24"/>
              </w:rPr>
              <w:fldChar w:fldCharType="end"/>
            </w:r>
          </w:hyperlink>
        </w:p>
        <w:p w14:paraId="3AF58FB8" w14:textId="5F718F37" w:rsidR="00C2030E" w:rsidRPr="00E42FE1" w:rsidRDefault="00906B27">
          <w:pPr>
            <w:pStyle w:val="TOC2"/>
            <w:rPr>
              <w:b w:val="0"/>
              <w:bCs w:val="0"/>
              <w:sz w:val="24"/>
              <w:szCs w:val="24"/>
              <w:lang w:eastAsia="en-GB"/>
            </w:rPr>
          </w:pPr>
          <w:hyperlink w:anchor="_Toc155273293" w:history="1">
            <w:r w:rsidR="00C2030E" w:rsidRPr="00E42FE1">
              <w:rPr>
                <w:rStyle w:val="Hyperlink"/>
                <w:b w:val="0"/>
                <w:bCs w:val="0"/>
                <w:sz w:val="24"/>
                <w:szCs w:val="24"/>
              </w:rPr>
              <w:t>2.5</w:t>
            </w:r>
            <w:r w:rsidR="00C2030E" w:rsidRPr="00E42FE1">
              <w:rPr>
                <w:b w:val="0"/>
                <w:bCs w:val="0"/>
                <w:sz w:val="24"/>
                <w:szCs w:val="24"/>
                <w:lang w:eastAsia="en-GB"/>
              </w:rPr>
              <w:tab/>
            </w:r>
            <w:r w:rsidR="00C2030E" w:rsidRPr="00E42FE1">
              <w:rPr>
                <w:rStyle w:val="Hyperlink"/>
                <w:b w:val="0"/>
                <w:bCs w:val="0"/>
                <w:sz w:val="24"/>
                <w:szCs w:val="24"/>
              </w:rPr>
              <w:t>Healthcare Professional (HCP)</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_Toc155273293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7</w:t>
            </w:r>
            <w:r w:rsidR="00C2030E" w:rsidRPr="00E42FE1">
              <w:rPr>
                <w:b w:val="0"/>
                <w:bCs w:val="0"/>
                <w:webHidden/>
                <w:sz w:val="24"/>
                <w:szCs w:val="24"/>
              </w:rPr>
              <w:fldChar w:fldCharType="end"/>
            </w:r>
          </w:hyperlink>
        </w:p>
        <w:p w14:paraId="79974FDF" w14:textId="0FE9D331" w:rsidR="00C2030E" w:rsidRPr="00E42FE1" w:rsidRDefault="00906B27">
          <w:pPr>
            <w:pStyle w:val="TOC2"/>
            <w:rPr>
              <w:b w:val="0"/>
              <w:bCs w:val="0"/>
              <w:sz w:val="24"/>
              <w:szCs w:val="24"/>
              <w:lang w:eastAsia="en-GB"/>
            </w:rPr>
          </w:pPr>
          <w:hyperlink w:anchor="_Toc155273294" w:history="1">
            <w:r w:rsidR="00C2030E" w:rsidRPr="00E42FE1">
              <w:rPr>
                <w:rStyle w:val="Hyperlink"/>
                <w:b w:val="0"/>
                <w:bCs w:val="0"/>
                <w:sz w:val="24"/>
                <w:szCs w:val="24"/>
              </w:rPr>
              <w:t>2.6</w:t>
            </w:r>
            <w:r w:rsidR="00C2030E" w:rsidRPr="00E42FE1">
              <w:rPr>
                <w:b w:val="0"/>
                <w:bCs w:val="0"/>
                <w:sz w:val="24"/>
                <w:szCs w:val="24"/>
                <w:lang w:eastAsia="en-GB"/>
              </w:rPr>
              <w:tab/>
            </w:r>
            <w:r w:rsidR="00C2030E" w:rsidRPr="00E42FE1">
              <w:rPr>
                <w:rStyle w:val="Hyperlink"/>
                <w:b w:val="0"/>
                <w:bCs w:val="0"/>
                <w:sz w:val="24"/>
                <w:szCs w:val="24"/>
              </w:rPr>
              <w:t>Consumer</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_Toc155273294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7</w:t>
            </w:r>
            <w:r w:rsidR="00C2030E" w:rsidRPr="00E42FE1">
              <w:rPr>
                <w:b w:val="0"/>
                <w:bCs w:val="0"/>
                <w:webHidden/>
                <w:sz w:val="24"/>
                <w:szCs w:val="24"/>
              </w:rPr>
              <w:fldChar w:fldCharType="end"/>
            </w:r>
          </w:hyperlink>
        </w:p>
        <w:p w14:paraId="3CE00989" w14:textId="76650AB7" w:rsidR="00C2030E" w:rsidRPr="00E42FE1" w:rsidRDefault="00906B27">
          <w:pPr>
            <w:pStyle w:val="TOC2"/>
            <w:rPr>
              <w:b w:val="0"/>
              <w:bCs w:val="0"/>
              <w:sz w:val="24"/>
              <w:szCs w:val="24"/>
              <w:lang w:eastAsia="en-GB"/>
            </w:rPr>
          </w:pPr>
          <w:hyperlink w:anchor="_Toc155273295" w:history="1">
            <w:r w:rsidR="00C2030E" w:rsidRPr="00E42FE1">
              <w:rPr>
                <w:rStyle w:val="Hyperlink"/>
                <w:b w:val="0"/>
                <w:bCs w:val="0"/>
                <w:sz w:val="24"/>
                <w:szCs w:val="24"/>
              </w:rPr>
              <w:t>2.7</w:t>
            </w:r>
            <w:r w:rsidR="00C2030E" w:rsidRPr="00E42FE1">
              <w:rPr>
                <w:b w:val="0"/>
                <w:bCs w:val="0"/>
                <w:sz w:val="24"/>
                <w:szCs w:val="24"/>
                <w:lang w:eastAsia="en-GB"/>
              </w:rPr>
              <w:tab/>
            </w:r>
            <w:r w:rsidR="00C2030E" w:rsidRPr="00E42FE1">
              <w:rPr>
                <w:rStyle w:val="Hyperlink"/>
                <w:b w:val="0"/>
                <w:bCs w:val="0"/>
                <w:sz w:val="24"/>
                <w:szCs w:val="24"/>
              </w:rPr>
              <w:t>Digital Platform</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_Toc155273295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7</w:t>
            </w:r>
            <w:r w:rsidR="00C2030E" w:rsidRPr="00E42FE1">
              <w:rPr>
                <w:b w:val="0"/>
                <w:bCs w:val="0"/>
                <w:webHidden/>
                <w:sz w:val="24"/>
                <w:szCs w:val="24"/>
              </w:rPr>
              <w:fldChar w:fldCharType="end"/>
            </w:r>
          </w:hyperlink>
        </w:p>
        <w:p w14:paraId="79DA996B" w14:textId="78C0ED7E" w:rsidR="00C2030E" w:rsidRPr="00E42FE1" w:rsidRDefault="00906B27">
          <w:pPr>
            <w:pStyle w:val="TOC2"/>
            <w:rPr>
              <w:b w:val="0"/>
              <w:bCs w:val="0"/>
              <w:sz w:val="24"/>
              <w:szCs w:val="24"/>
              <w:lang w:eastAsia="en-GB"/>
            </w:rPr>
          </w:pPr>
          <w:hyperlink w:anchor="_Toc155273296" w:history="1">
            <w:r w:rsidR="00C2030E" w:rsidRPr="00E42FE1">
              <w:rPr>
                <w:rStyle w:val="Hyperlink"/>
                <w:b w:val="0"/>
                <w:bCs w:val="0"/>
                <w:sz w:val="24"/>
                <w:szCs w:val="24"/>
              </w:rPr>
              <w:t>2.8</w:t>
            </w:r>
            <w:r w:rsidR="00C2030E" w:rsidRPr="00E42FE1">
              <w:rPr>
                <w:b w:val="0"/>
                <w:bCs w:val="0"/>
                <w:sz w:val="24"/>
                <w:szCs w:val="24"/>
                <w:lang w:eastAsia="en-GB"/>
              </w:rPr>
              <w:tab/>
            </w:r>
            <w:r w:rsidR="00C2030E" w:rsidRPr="00E42FE1">
              <w:rPr>
                <w:rStyle w:val="Hyperlink"/>
                <w:b w:val="0"/>
                <w:bCs w:val="0"/>
                <w:sz w:val="24"/>
                <w:szCs w:val="24"/>
              </w:rPr>
              <w:t>Organised Data Collection System (ODCS)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_Toc155273296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8</w:t>
            </w:r>
            <w:r w:rsidR="00C2030E" w:rsidRPr="00E42FE1">
              <w:rPr>
                <w:b w:val="0"/>
                <w:bCs w:val="0"/>
                <w:webHidden/>
                <w:sz w:val="24"/>
                <w:szCs w:val="24"/>
              </w:rPr>
              <w:fldChar w:fldCharType="end"/>
            </w:r>
          </w:hyperlink>
        </w:p>
        <w:p w14:paraId="523C971B" w14:textId="42863BCE" w:rsidR="00C2030E" w:rsidRPr="00E42FE1" w:rsidRDefault="00906B27">
          <w:pPr>
            <w:pStyle w:val="TOC2"/>
            <w:rPr>
              <w:b w:val="0"/>
              <w:bCs w:val="0"/>
              <w:sz w:val="24"/>
              <w:szCs w:val="24"/>
              <w:lang w:eastAsia="en-GB"/>
            </w:rPr>
          </w:pPr>
          <w:hyperlink w:anchor="_Toc155273297" w:history="1">
            <w:r w:rsidR="00C2030E" w:rsidRPr="00E42FE1">
              <w:rPr>
                <w:rStyle w:val="Hyperlink"/>
                <w:b w:val="0"/>
                <w:bCs w:val="0"/>
                <w:sz w:val="24"/>
                <w:szCs w:val="24"/>
              </w:rPr>
              <w:t>2.9</w:t>
            </w:r>
            <w:r w:rsidR="00C2030E" w:rsidRPr="00E42FE1">
              <w:rPr>
                <w:b w:val="0"/>
                <w:bCs w:val="0"/>
                <w:sz w:val="24"/>
                <w:szCs w:val="24"/>
                <w:lang w:eastAsia="en-GB"/>
              </w:rPr>
              <w:tab/>
            </w:r>
            <w:r w:rsidR="00C2030E" w:rsidRPr="00E42FE1">
              <w:rPr>
                <w:rStyle w:val="Hyperlink"/>
                <w:b w:val="0"/>
                <w:bCs w:val="0"/>
                <w:sz w:val="24"/>
                <w:szCs w:val="24"/>
              </w:rPr>
              <w:t>Patient Support Program (PSP)</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_Toc155273297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8</w:t>
            </w:r>
            <w:r w:rsidR="00C2030E" w:rsidRPr="00E42FE1">
              <w:rPr>
                <w:b w:val="0"/>
                <w:bCs w:val="0"/>
                <w:webHidden/>
                <w:sz w:val="24"/>
                <w:szCs w:val="24"/>
              </w:rPr>
              <w:fldChar w:fldCharType="end"/>
            </w:r>
          </w:hyperlink>
        </w:p>
        <w:p w14:paraId="797DBCC0" w14:textId="53207470" w:rsidR="00C2030E" w:rsidRPr="00E42FE1" w:rsidRDefault="00906B27">
          <w:pPr>
            <w:pStyle w:val="TOC2"/>
            <w:rPr>
              <w:b w:val="0"/>
              <w:bCs w:val="0"/>
              <w:sz w:val="24"/>
              <w:szCs w:val="24"/>
              <w:lang w:eastAsia="en-GB"/>
            </w:rPr>
          </w:pPr>
          <w:hyperlink w:anchor="_Toc155273298" w:history="1">
            <w:r w:rsidR="00C2030E" w:rsidRPr="00E42FE1">
              <w:rPr>
                <w:rStyle w:val="Hyperlink"/>
                <w:b w:val="0"/>
                <w:bCs w:val="0"/>
                <w:sz w:val="24"/>
                <w:szCs w:val="24"/>
              </w:rPr>
              <w:t>2.10</w:t>
            </w:r>
            <w:r w:rsidR="00C2030E" w:rsidRPr="00E42FE1">
              <w:rPr>
                <w:b w:val="0"/>
                <w:bCs w:val="0"/>
                <w:sz w:val="24"/>
                <w:szCs w:val="24"/>
                <w:lang w:eastAsia="en-GB"/>
              </w:rPr>
              <w:tab/>
            </w:r>
            <w:r w:rsidR="00C2030E" w:rsidRPr="00E42FE1">
              <w:rPr>
                <w:rStyle w:val="Hyperlink"/>
                <w:b w:val="0"/>
                <w:bCs w:val="0"/>
                <w:sz w:val="24"/>
                <w:szCs w:val="24"/>
              </w:rPr>
              <w:t>Market Research Program (MRP)</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_Toc155273298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9</w:t>
            </w:r>
            <w:r w:rsidR="00C2030E" w:rsidRPr="00E42FE1">
              <w:rPr>
                <w:b w:val="0"/>
                <w:bCs w:val="0"/>
                <w:webHidden/>
                <w:sz w:val="24"/>
                <w:szCs w:val="24"/>
              </w:rPr>
              <w:fldChar w:fldCharType="end"/>
            </w:r>
          </w:hyperlink>
        </w:p>
        <w:p w14:paraId="2457DB0C" w14:textId="23D03B08" w:rsidR="00C2030E" w:rsidRPr="00E42FE1" w:rsidRDefault="00C2030E" w:rsidP="00E42FE1">
          <w:pPr>
            <w:pStyle w:val="TOC2"/>
            <w:rPr>
              <w:sz w:val="24"/>
              <w:szCs w:val="24"/>
              <w:lang w:eastAsia="en-GB"/>
            </w:rPr>
          </w:pPr>
          <w:r w:rsidRPr="00E42FE1">
            <w:rPr>
              <w:rStyle w:val="Hyperlink"/>
              <w:color w:val="auto"/>
              <w:sz w:val="24"/>
              <w:szCs w:val="24"/>
              <w:u w:val="none"/>
            </w:rPr>
            <w:t xml:space="preserve">3. </w:t>
          </w:r>
          <w:hyperlink w:anchor="_Toc155273299" w:history="1">
            <w:r w:rsidRPr="00E42FE1">
              <w:rPr>
                <w:sz w:val="24"/>
                <w:szCs w:val="24"/>
                <w:lang w:eastAsia="en-GB"/>
              </w:rPr>
              <w:tab/>
            </w:r>
            <w:r w:rsidRPr="00E42FE1">
              <w:rPr>
                <w:rStyle w:val="Hyperlink"/>
                <w:color w:val="auto"/>
                <w:sz w:val="24"/>
                <w:szCs w:val="24"/>
                <w:u w:val="none"/>
              </w:rPr>
              <w:t>TYPES OF INDIVIDUAL CASE SAFETY REPORTS</w:t>
            </w:r>
            <w:r w:rsidRPr="00E42FE1">
              <w:rPr>
                <w:webHidden/>
                <w:sz w:val="24"/>
                <w:szCs w:val="24"/>
              </w:rPr>
              <w:tab/>
            </w:r>
            <w:r w:rsidRPr="00E42FE1">
              <w:rPr>
                <w:webHidden/>
                <w:sz w:val="24"/>
                <w:szCs w:val="24"/>
              </w:rPr>
              <w:fldChar w:fldCharType="begin"/>
            </w:r>
            <w:r w:rsidRPr="00E42FE1">
              <w:rPr>
                <w:webHidden/>
                <w:sz w:val="24"/>
                <w:szCs w:val="24"/>
              </w:rPr>
              <w:instrText xml:space="preserve"> PAGEREF _Toc155273299 \h </w:instrText>
            </w:r>
            <w:r w:rsidRPr="00E42FE1">
              <w:rPr>
                <w:webHidden/>
                <w:sz w:val="24"/>
                <w:szCs w:val="24"/>
              </w:rPr>
            </w:r>
            <w:r w:rsidRPr="00E42FE1">
              <w:rPr>
                <w:webHidden/>
                <w:sz w:val="24"/>
                <w:szCs w:val="24"/>
              </w:rPr>
              <w:fldChar w:fldCharType="separate"/>
            </w:r>
            <w:r w:rsidR="00F06B06">
              <w:rPr>
                <w:webHidden/>
                <w:sz w:val="24"/>
                <w:szCs w:val="24"/>
              </w:rPr>
              <w:t>9</w:t>
            </w:r>
            <w:r w:rsidRPr="00E42FE1">
              <w:rPr>
                <w:webHidden/>
                <w:sz w:val="24"/>
                <w:szCs w:val="24"/>
              </w:rPr>
              <w:fldChar w:fldCharType="end"/>
            </w:r>
          </w:hyperlink>
        </w:p>
        <w:p w14:paraId="597B240A" w14:textId="623355EA" w:rsidR="00C2030E" w:rsidRPr="00E42FE1" w:rsidRDefault="00906B27">
          <w:pPr>
            <w:pStyle w:val="TOC2"/>
            <w:rPr>
              <w:b w:val="0"/>
              <w:bCs w:val="0"/>
              <w:sz w:val="24"/>
              <w:szCs w:val="24"/>
              <w:lang w:eastAsia="en-GB"/>
            </w:rPr>
          </w:pPr>
          <w:hyperlink w:anchor="_Toc155273301" w:history="1">
            <w:r w:rsidR="00C2030E" w:rsidRPr="00E42FE1">
              <w:rPr>
                <w:rStyle w:val="Hyperlink"/>
                <w:b w:val="0"/>
                <w:bCs w:val="0"/>
                <w:sz w:val="24"/>
                <w:szCs w:val="24"/>
              </w:rPr>
              <w:t>3.1</w:t>
            </w:r>
            <w:r w:rsidR="00C2030E" w:rsidRPr="00E42FE1">
              <w:rPr>
                <w:b w:val="0"/>
                <w:bCs w:val="0"/>
                <w:sz w:val="24"/>
                <w:szCs w:val="24"/>
                <w:lang w:eastAsia="en-GB"/>
              </w:rPr>
              <w:tab/>
            </w:r>
            <w:r w:rsidR="00C2030E" w:rsidRPr="00E42FE1">
              <w:rPr>
                <w:rStyle w:val="Hyperlink"/>
                <w:b w:val="0"/>
                <w:bCs w:val="0"/>
                <w:sz w:val="24"/>
                <w:szCs w:val="24"/>
              </w:rPr>
              <w:t>Spontaneous Reports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_Toc155273301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9</w:t>
            </w:r>
            <w:r w:rsidR="00C2030E" w:rsidRPr="00E42FE1">
              <w:rPr>
                <w:b w:val="0"/>
                <w:bCs w:val="0"/>
                <w:webHidden/>
                <w:sz w:val="24"/>
                <w:szCs w:val="24"/>
              </w:rPr>
              <w:fldChar w:fldCharType="end"/>
            </w:r>
          </w:hyperlink>
        </w:p>
        <w:p w14:paraId="18E83FF5" w14:textId="0431EC11" w:rsidR="00C2030E" w:rsidRPr="00E42FE1" w:rsidRDefault="00906B27" w:rsidP="00E42FE1">
          <w:pPr>
            <w:pStyle w:val="TOC2"/>
            <w:rPr>
              <w:sz w:val="24"/>
              <w:szCs w:val="24"/>
              <w:lang w:eastAsia="en-GB"/>
            </w:rPr>
          </w:pPr>
          <w:hyperlink w:anchor="_Toc155273302" w:history="1">
            <w:r w:rsidR="00C2030E" w:rsidRPr="00E42FE1">
              <w:rPr>
                <w:rStyle w:val="Hyperlink"/>
                <w:b w:val="0"/>
                <w:bCs w:val="0"/>
                <w:sz w:val="24"/>
                <w:szCs w:val="24"/>
              </w:rPr>
              <w:t>3.2</w:t>
            </w:r>
            <w:r w:rsidR="00C2030E" w:rsidRPr="00E42FE1">
              <w:rPr>
                <w:b w:val="0"/>
                <w:bCs w:val="0"/>
                <w:sz w:val="24"/>
                <w:szCs w:val="24"/>
                <w:lang w:eastAsia="en-GB"/>
              </w:rPr>
              <w:tab/>
            </w:r>
            <w:r w:rsidR="00C2030E" w:rsidRPr="00E42FE1">
              <w:rPr>
                <w:rStyle w:val="Hyperlink"/>
                <w:b w:val="0"/>
                <w:bCs w:val="0"/>
                <w:sz w:val="24"/>
                <w:szCs w:val="24"/>
              </w:rPr>
              <w:t>Solicited Reports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_Toc155273302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10</w:t>
            </w:r>
            <w:r w:rsidR="00C2030E" w:rsidRPr="00E42FE1">
              <w:rPr>
                <w:b w:val="0"/>
                <w:bCs w:val="0"/>
                <w:webHidden/>
                <w:sz w:val="24"/>
                <w:szCs w:val="24"/>
              </w:rPr>
              <w:fldChar w:fldCharType="end"/>
            </w:r>
          </w:hyperlink>
        </w:p>
        <w:p w14:paraId="20EA5F2A" w14:textId="6E4F9DA3" w:rsidR="00C2030E" w:rsidRPr="00E42FE1" w:rsidRDefault="00906B27" w:rsidP="00E42FE1">
          <w:pPr>
            <w:pStyle w:val="TOC2"/>
            <w:rPr>
              <w:sz w:val="24"/>
              <w:szCs w:val="24"/>
              <w:lang w:eastAsia="en-GB"/>
            </w:rPr>
          </w:pPr>
          <w:hyperlink w:anchor="_Toc155273304" w:history="1">
            <w:r w:rsidR="00C2030E" w:rsidRPr="00E42FE1">
              <w:rPr>
                <w:rStyle w:val="Hyperlink"/>
                <w:color w:val="auto"/>
                <w:sz w:val="24"/>
                <w:szCs w:val="24"/>
                <w:u w:val="none"/>
              </w:rPr>
              <w:t>4.</w:t>
            </w:r>
            <w:r w:rsidR="00C2030E" w:rsidRPr="00E42FE1">
              <w:rPr>
                <w:webHidden/>
                <w:sz w:val="24"/>
                <w:szCs w:val="24"/>
              </w:rPr>
              <w:tab/>
            </w:r>
          </w:hyperlink>
          <w:r w:rsidR="00C2030E" w:rsidRPr="00E42FE1">
            <w:rPr>
              <w:rStyle w:val="Hyperlink"/>
              <w:color w:val="auto"/>
              <w:sz w:val="24"/>
              <w:szCs w:val="24"/>
              <w:u w:val="none"/>
            </w:rPr>
            <w:t>SOURCES OF INDIVIDUAL CASE SAFETY REPORTS</w:t>
          </w:r>
          <w:r w:rsidR="00C2030E" w:rsidRPr="00E42FE1">
            <w:rPr>
              <w:webHidden/>
              <w:sz w:val="24"/>
              <w:szCs w:val="24"/>
            </w:rPr>
            <w:tab/>
          </w:r>
          <w:r w:rsidR="00C2030E" w:rsidRPr="00E42FE1">
            <w:rPr>
              <w:webHidden/>
              <w:sz w:val="24"/>
              <w:szCs w:val="24"/>
            </w:rPr>
            <w:fldChar w:fldCharType="begin"/>
          </w:r>
          <w:r w:rsidR="00C2030E" w:rsidRPr="00E42FE1">
            <w:rPr>
              <w:webHidden/>
              <w:sz w:val="24"/>
              <w:szCs w:val="24"/>
            </w:rPr>
            <w:instrText xml:space="preserve"> PAGEREF _Toc155273303 \h </w:instrText>
          </w:r>
          <w:r w:rsidR="00C2030E" w:rsidRPr="00E42FE1">
            <w:rPr>
              <w:webHidden/>
              <w:sz w:val="24"/>
              <w:szCs w:val="24"/>
            </w:rPr>
          </w:r>
          <w:r w:rsidR="00C2030E" w:rsidRPr="00E42FE1">
            <w:rPr>
              <w:webHidden/>
              <w:sz w:val="24"/>
              <w:szCs w:val="24"/>
            </w:rPr>
            <w:fldChar w:fldCharType="separate"/>
          </w:r>
          <w:r w:rsidR="00F06B06">
            <w:rPr>
              <w:webHidden/>
              <w:sz w:val="24"/>
              <w:szCs w:val="24"/>
            </w:rPr>
            <w:t>10</w:t>
          </w:r>
          <w:r w:rsidR="00C2030E" w:rsidRPr="00E42FE1">
            <w:rPr>
              <w:webHidden/>
              <w:sz w:val="24"/>
              <w:szCs w:val="24"/>
            </w:rPr>
            <w:fldChar w:fldCharType="end"/>
          </w:r>
        </w:p>
        <w:p w14:paraId="5A519AD5" w14:textId="0BEA1D13" w:rsidR="00C2030E" w:rsidRPr="00E42FE1" w:rsidRDefault="00906B27">
          <w:pPr>
            <w:pStyle w:val="TOC2"/>
            <w:rPr>
              <w:b w:val="0"/>
              <w:bCs w:val="0"/>
              <w:sz w:val="24"/>
              <w:szCs w:val="24"/>
              <w:lang w:eastAsia="en-GB"/>
            </w:rPr>
          </w:pPr>
          <w:hyperlink w:anchor="_Toc155273305" w:history="1">
            <w:r w:rsidR="00C2030E" w:rsidRPr="00E42FE1">
              <w:rPr>
                <w:rStyle w:val="Hyperlink"/>
                <w:b w:val="0"/>
                <w:bCs w:val="0"/>
                <w:sz w:val="24"/>
                <w:szCs w:val="24"/>
              </w:rPr>
              <w:t>4.1</w:t>
            </w:r>
            <w:r w:rsidR="00C2030E" w:rsidRPr="00E42FE1">
              <w:rPr>
                <w:b w:val="0"/>
                <w:bCs w:val="0"/>
                <w:sz w:val="24"/>
                <w:szCs w:val="24"/>
                <w:lang w:eastAsia="en-GB"/>
              </w:rPr>
              <w:tab/>
            </w:r>
            <w:r w:rsidR="00C2030E" w:rsidRPr="00E42FE1">
              <w:rPr>
                <w:rStyle w:val="Hyperlink"/>
                <w:b w:val="0"/>
                <w:bCs w:val="0"/>
                <w:sz w:val="24"/>
                <w:szCs w:val="24"/>
              </w:rPr>
              <w:t>Communications by HCPs and Consumers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_Toc155273305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10</w:t>
            </w:r>
            <w:r w:rsidR="00C2030E" w:rsidRPr="00E42FE1">
              <w:rPr>
                <w:b w:val="0"/>
                <w:bCs w:val="0"/>
                <w:webHidden/>
                <w:sz w:val="24"/>
                <w:szCs w:val="24"/>
              </w:rPr>
              <w:fldChar w:fldCharType="end"/>
            </w:r>
          </w:hyperlink>
        </w:p>
        <w:p w14:paraId="07ADCFA6" w14:textId="12530C78" w:rsidR="00C2030E" w:rsidRPr="00E42FE1" w:rsidRDefault="00906B27">
          <w:pPr>
            <w:pStyle w:val="TOC2"/>
            <w:rPr>
              <w:b w:val="0"/>
              <w:bCs w:val="0"/>
              <w:sz w:val="24"/>
              <w:szCs w:val="24"/>
              <w:lang w:eastAsia="en-GB"/>
            </w:rPr>
          </w:pPr>
          <w:hyperlink w:anchor="_Toc155273306" w:history="1">
            <w:r w:rsidR="00C2030E" w:rsidRPr="00E42FE1">
              <w:rPr>
                <w:rStyle w:val="Hyperlink"/>
                <w:b w:val="0"/>
                <w:bCs w:val="0"/>
                <w:sz w:val="24"/>
                <w:szCs w:val="24"/>
              </w:rPr>
              <w:t>4.2</w:t>
            </w:r>
            <w:r w:rsidR="00C2030E" w:rsidRPr="00E42FE1">
              <w:rPr>
                <w:b w:val="0"/>
                <w:bCs w:val="0"/>
                <w:sz w:val="24"/>
                <w:szCs w:val="24"/>
                <w:lang w:eastAsia="en-GB"/>
              </w:rPr>
              <w:tab/>
            </w:r>
            <w:r w:rsidR="00C2030E" w:rsidRPr="00E42FE1">
              <w:rPr>
                <w:rStyle w:val="Hyperlink"/>
                <w:b w:val="0"/>
                <w:bCs w:val="0"/>
                <w:sz w:val="24"/>
                <w:szCs w:val="24"/>
              </w:rPr>
              <w:t>Literature</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_Toc155273306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10</w:t>
            </w:r>
            <w:r w:rsidR="00C2030E" w:rsidRPr="00E42FE1">
              <w:rPr>
                <w:b w:val="0"/>
                <w:bCs w:val="0"/>
                <w:webHidden/>
                <w:sz w:val="24"/>
                <w:szCs w:val="24"/>
              </w:rPr>
              <w:fldChar w:fldCharType="end"/>
            </w:r>
          </w:hyperlink>
        </w:p>
        <w:p w14:paraId="3203C6DB" w14:textId="28BE548B" w:rsidR="00C2030E" w:rsidRPr="00E42FE1" w:rsidRDefault="00906B27">
          <w:pPr>
            <w:pStyle w:val="TOC2"/>
            <w:rPr>
              <w:b w:val="0"/>
              <w:bCs w:val="0"/>
              <w:sz w:val="24"/>
              <w:szCs w:val="24"/>
              <w:lang w:eastAsia="en-GB"/>
            </w:rPr>
          </w:pPr>
          <w:hyperlink w:anchor="_Toc155273309" w:history="1">
            <w:r w:rsidR="00C2030E" w:rsidRPr="00E42FE1">
              <w:rPr>
                <w:rStyle w:val="Hyperlink"/>
                <w:b w:val="0"/>
                <w:bCs w:val="0"/>
                <w:sz w:val="24"/>
                <w:szCs w:val="24"/>
              </w:rPr>
              <w:t>4.3</w:t>
            </w:r>
            <w:r w:rsidR="00C2030E" w:rsidRPr="00E42FE1">
              <w:rPr>
                <w:b w:val="0"/>
                <w:bCs w:val="0"/>
                <w:sz w:val="24"/>
                <w:szCs w:val="24"/>
                <w:lang w:eastAsia="en-GB"/>
              </w:rPr>
              <w:tab/>
            </w:r>
            <w:r w:rsidR="00C2030E" w:rsidRPr="00E42FE1">
              <w:rPr>
                <w:rStyle w:val="Hyperlink"/>
                <w:b w:val="0"/>
                <w:bCs w:val="0"/>
                <w:sz w:val="24"/>
                <w:szCs w:val="24"/>
              </w:rPr>
              <w:t>Digital Platforms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_Toc155273309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14</w:t>
            </w:r>
            <w:r w:rsidR="00C2030E" w:rsidRPr="00E42FE1">
              <w:rPr>
                <w:b w:val="0"/>
                <w:bCs w:val="0"/>
                <w:webHidden/>
                <w:sz w:val="24"/>
                <w:szCs w:val="24"/>
              </w:rPr>
              <w:fldChar w:fldCharType="end"/>
            </w:r>
          </w:hyperlink>
        </w:p>
        <w:p w14:paraId="55F09833" w14:textId="201187C9" w:rsidR="00C2030E" w:rsidRPr="00E42FE1" w:rsidRDefault="00906B27" w:rsidP="00E42FE1">
          <w:pPr>
            <w:pStyle w:val="TOC2"/>
            <w:ind w:firstLine="142"/>
            <w:rPr>
              <w:i/>
              <w:iCs/>
              <w:sz w:val="24"/>
              <w:szCs w:val="24"/>
              <w:lang w:eastAsia="en-GB"/>
            </w:rPr>
          </w:pPr>
          <w:hyperlink w:anchor="_Toc155273314" w:history="1">
            <w:r w:rsidR="00C2030E" w:rsidRPr="00E42FE1">
              <w:rPr>
                <w:rStyle w:val="Hyperlink"/>
                <w:b w:val="0"/>
                <w:bCs w:val="0"/>
                <w:i/>
                <w:iCs/>
                <w:sz w:val="24"/>
                <w:szCs w:val="24"/>
              </w:rPr>
              <w:t>4.3.1</w:t>
            </w:r>
            <w:r w:rsidR="00C2030E" w:rsidRPr="00E42FE1">
              <w:rPr>
                <w:b w:val="0"/>
                <w:bCs w:val="0"/>
                <w:i/>
                <w:iCs/>
                <w:sz w:val="24"/>
                <w:szCs w:val="24"/>
                <w:lang w:eastAsia="en-GB"/>
              </w:rPr>
              <w:tab/>
            </w:r>
            <w:r w:rsidR="00C2030E" w:rsidRPr="00E42FE1">
              <w:rPr>
                <w:rStyle w:val="Hyperlink"/>
                <w:b w:val="0"/>
                <w:bCs w:val="0"/>
                <w:i/>
                <w:iCs/>
                <w:sz w:val="24"/>
                <w:szCs w:val="24"/>
              </w:rPr>
              <w:t>Digital platforms under the responsibility of the MAH</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_Toc155273314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14</w:t>
            </w:r>
            <w:r w:rsidR="00C2030E" w:rsidRPr="00E42FE1">
              <w:rPr>
                <w:b w:val="0"/>
                <w:bCs w:val="0"/>
                <w:i/>
                <w:iCs/>
                <w:webHidden/>
                <w:sz w:val="24"/>
                <w:szCs w:val="24"/>
              </w:rPr>
              <w:fldChar w:fldCharType="end"/>
            </w:r>
          </w:hyperlink>
        </w:p>
        <w:p w14:paraId="0A0BB1CD" w14:textId="2BE66735" w:rsidR="00C2030E" w:rsidRPr="00E42FE1" w:rsidRDefault="00906B27" w:rsidP="00E42FE1">
          <w:pPr>
            <w:pStyle w:val="TOC2"/>
            <w:ind w:firstLine="142"/>
            <w:rPr>
              <w:i/>
              <w:iCs/>
              <w:sz w:val="24"/>
              <w:szCs w:val="24"/>
              <w:lang w:eastAsia="en-GB"/>
            </w:rPr>
          </w:pPr>
          <w:hyperlink w:anchor="_Toc155273315" w:history="1">
            <w:r w:rsidR="00C2030E" w:rsidRPr="00E42FE1">
              <w:rPr>
                <w:rStyle w:val="Hyperlink"/>
                <w:b w:val="0"/>
                <w:bCs w:val="0"/>
                <w:i/>
                <w:iCs/>
                <w:sz w:val="24"/>
                <w:szCs w:val="24"/>
              </w:rPr>
              <w:t>4.3.2</w:t>
            </w:r>
            <w:r w:rsidR="00C2030E" w:rsidRPr="00E42FE1">
              <w:rPr>
                <w:b w:val="0"/>
                <w:bCs w:val="0"/>
                <w:i/>
                <w:iCs/>
                <w:sz w:val="24"/>
                <w:szCs w:val="24"/>
                <w:lang w:eastAsia="en-GB"/>
              </w:rPr>
              <w:tab/>
            </w:r>
            <w:r w:rsidR="00C2030E" w:rsidRPr="00E42FE1">
              <w:rPr>
                <w:rStyle w:val="Hyperlink"/>
                <w:b w:val="0"/>
                <w:bCs w:val="0"/>
                <w:i/>
                <w:iCs/>
                <w:sz w:val="24"/>
                <w:szCs w:val="24"/>
              </w:rPr>
              <w:t>Digital platforms not under the responsibility of the MAH</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_Toc155273315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14</w:t>
            </w:r>
            <w:r w:rsidR="00C2030E" w:rsidRPr="00E42FE1">
              <w:rPr>
                <w:b w:val="0"/>
                <w:bCs w:val="0"/>
                <w:i/>
                <w:iCs/>
                <w:webHidden/>
                <w:sz w:val="24"/>
                <w:szCs w:val="24"/>
              </w:rPr>
              <w:fldChar w:fldCharType="end"/>
            </w:r>
          </w:hyperlink>
        </w:p>
        <w:p w14:paraId="7DB0ADB5" w14:textId="70A1202F" w:rsidR="00C2030E" w:rsidRPr="00E42FE1" w:rsidRDefault="00906B27">
          <w:pPr>
            <w:pStyle w:val="TOC2"/>
            <w:rPr>
              <w:b w:val="0"/>
              <w:bCs w:val="0"/>
              <w:sz w:val="24"/>
              <w:szCs w:val="24"/>
              <w:lang w:eastAsia="en-GB"/>
            </w:rPr>
          </w:pPr>
          <w:hyperlink w:anchor="_Toc155273316" w:history="1">
            <w:r w:rsidR="00C2030E" w:rsidRPr="00E42FE1">
              <w:rPr>
                <w:rStyle w:val="Hyperlink"/>
                <w:b w:val="0"/>
                <w:bCs w:val="0"/>
                <w:sz w:val="24"/>
                <w:szCs w:val="24"/>
              </w:rPr>
              <w:t>4.4</w:t>
            </w:r>
            <w:r w:rsidR="00C2030E" w:rsidRPr="00E42FE1">
              <w:rPr>
                <w:b w:val="0"/>
                <w:bCs w:val="0"/>
                <w:sz w:val="24"/>
                <w:szCs w:val="24"/>
                <w:lang w:eastAsia="en-GB"/>
              </w:rPr>
              <w:tab/>
            </w:r>
            <w:r w:rsidR="00C2030E" w:rsidRPr="00E42FE1">
              <w:rPr>
                <w:rStyle w:val="Hyperlink"/>
                <w:b w:val="0"/>
                <w:bCs w:val="0"/>
                <w:sz w:val="24"/>
                <w:szCs w:val="24"/>
              </w:rPr>
              <w:t>Patient Support Programs (PSPs)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_Toc155273316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16</w:t>
            </w:r>
            <w:r w:rsidR="00C2030E" w:rsidRPr="00E42FE1">
              <w:rPr>
                <w:b w:val="0"/>
                <w:bCs w:val="0"/>
                <w:webHidden/>
                <w:sz w:val="24"/>
                <w:szCs w:val="24"/>
              </w:rPr>
              <w:fldChar w:fldCharType="end"/>
            </w:r>
          </w:hyperlink>
        </w:p>
        <w:p w14:paraId="7E04E758" w14:textId="2CB964D6" w:rsidR="00C2030E" w:rsidRPr="00E42FE1" w:rsidRDefault="00906B27">
          <w:pPr>
            <w:pStyle w:val="TOC2"/>
            <w:rPr>
              <w:b w:val="0"/>
              <w:bCs w:val="0"/>
              <w:sz w:val="24"/>
              <w:szCs w:val="24"/>
              <w:lang w:eastAsia="en-GB"/>
            </w:rPr>
          </w:pPr>
          <w:hyperlink w:anchor="_Toc155273317" w:history="1">
            <w:r w:rsidR="00C2030E" w:rsidRPr="00E42FE1">
              <w:rPr>
                <w:rStyle w:val="Hyperlink"/>
                <w:b w:val="0"/>
                <w:bCs w:val="0"/>
                <w:sz w:val="24"/>
                <w:szCs w:val="24"/>
              </w:rPr>
              <w:t>4.5</w:t>
            </w:r>
            <w:r w:rsidR="00C2030E" w:rsidRPr="00E42FE1">
              <w:rPr>
                <w:b w:val="0"/>
                <w:bCs w:val="0"/>
                <w:sz w:val="24"/>
                <w:szCs w:val="24"/>
                <w:lang w:eastAsia="en-GB"/>
              </w:rPr>
              <w:tab/>
            </w:r>
            <w:r w:rsidR="00C2030E" w:rsidRPr="00E42FE1">
              <w:rPr>
                <w:rStyle w:val="Hyperlink"/>
                <w:b w:val="0"/>
                <w:bCs w:val="0"/>
                <w:sz w:val="24"/>
                <w:szCs w:val="24"/>
              </w:rPr>
              <w:t>Market Research Programs (MRPs)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_Toc155273317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17</w:t>
            </w:r>
            <w:r w:rsidR="00C2030E" w:rsidRPr="00E42FE1">
              <w:rPr>
                <w:b w:val="0"/>
                <w:bCs w:val="0"/>
                <w:webHidden/>
                <w:sz w:val="24"/>
                <w:szCs w:val="24"/>
              </w:rPr>
              <w:fldChar w:fldCharType="end"/>
            </w:r>
          </w:hyperlink>
        </w:p>
        <w:p w14:paraId="1D2C1F12" w14:textId="3C0ADC33" w:rsidR="00C2030E" w:rsidRPr="00E42FE1" w:rsidRDefault="00906B27">
          <w:pPr>
            <w:pStyle w:val="TOC2"/>
            <w:rPr>
              <w:b w:val="0"/>
              <w:bCs w:val="0"/>
              <w:sz w:val="24"/>
              <w:szCs w:val="24"/>
              <w:lang w:eastAsia="en-GB"/>
            </w:rPr>
          </w:pPr>
          <w:hyperlink w:anchor="_Toc155273318" w:history="1">
            <w:r w:rsidR="00C2030E" w:rsidRPr="00E42FE1">
              <w:rPr>
                <w:rStyle w:val="Hyperlink"/>
                <w:b w:val="0"/>
                <w:bCs w:val="0"/>
                <w:sz w:val="24"/>
                <w:szCs w:val="24"/>
              </w:rPr>
              <w:t>4.6</w:t>
            </w:r>
            <w:r w:rsidR="00C2030E" w:rsidRPr="00E42FE1">
              <w:rPr>
                <w:b w:val="0"/>
                <w:bCs w:val="0"/>
                <w:sz w:val="24"/>
                <w:szCs w:val="24"/>
                <w:lang w:eastAsia="en-GB"/>
              </w:rPr>
              <w:tab/>
            </w:r>
            <w:r w:rsidR="00C2030E" w:rsidRPr="00E42FE1">
              <w:rPr>
                <w:rStyle w:val="Hyperlink"/>
                <w:b w:val="0"/>
                <w:bCs w:val="0"/>
                <w:sz w:val="24"/>
                <w:szCs w:val="24"/>
              </w:rPr>
              <w:t>Regulatory Authority Sources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_Toc155273318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18</w:t>
            </w:r>
            <w:r w:rsidR="00C2030E" w:rsidRPr="00E42FE1">
              <w:rPr>
                <w:b w:val="0"/>
                <w:bCs w:val="0"/>
                <w:webHidden/>
                <w:sz w:val="24"/>
                <w:szCs w:val="24"/>
              </w:rPr>
              <w:fldChar w:fldCharType="end"/>
            </w:r>
          </w:hyperlink>
        </w:p>
        <w:p w14:paraId="40B0B202" w14:textId="49C8E318" w:rsidR="00C2030E" w:rsidRPr="00E42FE1" w:rsidRDefault="00906B27">
          <w:pPr>
            <w:pStyle w:val="TOC2"/>
            <w:rPr>
              <w:b w:val="0"/>
              <w:bCs w:val="0"/>
              <w:sz w:val="24"/>
              <w:szCs w:val="24"/>
              <w:lang w:eastAsia="en-GB"/>
            </w:rPr>
          </w:pPr>
          <w:hyperlink w:anchor="_Toc155273319" w:history="1">
            <w:r w:rsidR="00C2030E" w:rsidRPr="00E42FE1">
              <w:rPr>
                <w:rStyle w:val="Hyperlink"/>
                <w:b w:val="0"/>
                <w:bCs w:val="0"/>
                <w:sz w:val="24"/>
                <w:szCs w:val="24"/>
              </w:rPr>
              <w:t>4.7</w:t>
            </w:r>
            <w:r w:rsidR="00C2030E" w:rsidRPr="00E42FE1">
              <w:rPr>
                <w:b w:val="0"/>
                <w:bCs w:val="0"/>
                <w:sz w:val="24"/>
                <w:szCs w:val="24"/>
                <w:lang w:eastAsia="en-GB"/>
              </w:rPr>
              <w:tab/>
            </w:r>
            <w:r w:rsidR="00C2030E" w:rsidRPr="00E42FE1">
              <w:rPr>
                <w:rStyle w:val="Hyperlink"/>
                <w:b w:val="0"/>
                <w:bCs w:val="0"/>
                <w:sz w:val="24"/>
                <w:szCs w:val="24"/>
              </w:rPr>
              <w:t>Other Sources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_Toc155273319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18</w:t>
            </w:r>
            <w:r w:rsidR="00C2030E" w:rsidRPr="00E42FE1">
              <w:rPr>
                <w:b w:val="0"/>
                <w:bCs w:val="0"/>
                <w:webHidden/>
                <w:sz w:val="24"/>
                <w:szCs w:val="24"/>
              </w:rPr>
              <w:fldChar w:fldCharType="end"/>
            </w:r>
          </w:hyperlink>
        </w:p>
        <w:p w14:paraId="55A9C09B" w14:textId="7EA909FA" w:rsidR="00C2030E" w:rsidRPr="00E42FE1" w:rsidRDefault="00906B27" w:rsidP="00E42FE1">
          <w:pPr>
            <w:pStyle w:val="TOC2"/>
            <w:rPr>
              <w:sz w:val="24"/>
              <w:szCs w:val="24"/>
              <w:lang w:eastAsia="en-GB"/>
            </w:rPr>
          </w:pPr>
          <w:hyperlink w:anchor="_Toc155273321" w:history="1">
            <w:r w:rsidR="00C2030E" w:rsidRPr="00E42FE1">
              <w:rPr>
                <w:rStyle w:val="Hyperlink"/>
                <w:sz w:val="24"/>
                <w:szCs w:val="24"/>
              </w:rPr>
              <w:t>5.</w:t>
            </w:r>
            <w:r w:rsidR="00C2030E" w:rsidRPr="00E42FE1">
              <w:rPr>
                <w:sz w:val="24"/>
                <w:szCs w:val="24"/>
                <w:lang w:eastAsia="en-GB"/>
              </w:rPr>
              <w:tab/>
            </w:r>
            <w:r w:rsidR="00C2030E" w:rsidRPr="00E42FE1">
              <w:rPr>
                <w:rStyle w:val="Hyperlink"/>
                <w:sz w:val="24"/>
                <w:szCs w:val="24"/>
              </w:rPr>
              <w:t>STANDARDS FOR REPORTING</w:t>
            </w:r>
            <w:r w:rsidR="00C2030E" w:rsidRPr="00E42FE1">
              <w:rPr>
                <w:webHidden/>
                <w:sz w:val="24"/>
                <w:szCs w:val="24"/>
              </w:rPr>
              <w:tab/>
            </w:r>
            <w:r w:rsidR="00C2030E" w:rsidRPr="00E42FE1">
              <w:rPr>
                <w:webHidden/>
                <w:sz w:val="24"/>
                <w:szCs w:val="24"/>
              </w:rPr>
              <w:fldChar w:fldCharType="begin"/>
            </w:r>
            <w:r w:rsidR="00C2030E" w:rsidRPr="00E42FE1">
              <w:rPr>
                <w:webHidden/>
                <w:sz w:val="24"/>
                <w:szCs w:val="24"/>
              </w:rPr>
              <w:instrText xml:space="preserve"> PAGEREF _Toc155273321 \h </w:instrText>
            </w:r>
            <w:r w:rsidR="00C2030E" w:rsidRPr="00E42FE1">
              <w:rPr>
                <w:webHidden/>
                <w:sz w:val="24"/>
                <w:szCs w:val="24"/>
              </w:rPr>
            </w:r>
            <w:r w:rsidR="00C2030E" w:rsidRPr="00E42FE1">
              <w:rPr>
                <w:webHidden/>
                <w:sz w:val="24"/>
                <w:szCs w:val="24"/>
              </w:rPr>
              <w:fldChar w:fldCharType="separate"/>
            </w:r>
            <w:r w:rsidR="00F06B06">
              <w:rPr>
                <w:webHidden/>
                <w:sz w:val="24"/>
                <w:szCs w:val="24"/>
              </w:rPr>
              <w:t>18</w:t>
            </w:r>
            <w:r w:rsidR="00C2030E" w:rsidRPr="00E42FE1">
              <w:rPr>
                <w:webHidden/>
                <w:sz w:val="24"/>
                <w:szCs w:val="24"/>
              </w:rPr>
              <w:fldChar w:fldCharType="end"/>
            </w:r>
          </w:hyperlink>
        </w:p>
        <w:p w14:paraId="6C4ED7E4" w14:textId="6E9B0D3C" w:rsidR="00C2030E" w:rsidRPr="00E42FE1" w:rsidRDefault="00906B27">
          <w:pPr>
            <w:pStyle w:val="TOC2"/>
            <w:rPr>
              <w:b w:val="0"/>
              <w:bCs w:val="0"/>
              <w:sz w:val="24"/>
              <w:szCs w:val="24"/>
              <w:lang w:eastAsia="en-GB"/>
            </w:rPr>
          </w:pPr>
          <w:hyperlink w:anchor="_Toc155273322" w:history="1">
            <w:r w:rsidR="00C2030E" w:rsidRPr="00E42FE1">
              <w:rPr>
                <w:rStyle w:val="Hyperlink"/>
                <w:b w:val="0"/>
                <w:bCs w:val="0"/>
                <w:sz w:val="24"/>
                <w:szCs w:val="24"/>
              </w:rPr>
              <w:t>5.1      What Should Be Reported?</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_Toc155273322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18</w:t>
            </w:r>
            <w:r w:rsidR="00C2030E" w:rsidRPr="00E42FE1">
              <w:rPr>
                <w:b w:val="0"/>
                <w:bCs w:val="0"/>
                <w:webHidden/>
                <w:sz w:val="24"/>
                <w:szCs w:val="24"/>
              </w:rPr>
              <w:fldChar w:fldCharType="end"/>
            </w:r>
          </w:hyperlink>
        </w:p>
        <w:p w14:paraId="27BD4103" w14:textId="38877329" w:rsidR="00C2030E" w:rsidRPr="00E42FE1" w:rsidRDefault="00906B27" w:rsidP="00E42FE1">
          <w:pPr>
            <w:pStyle w:val="TOC2"/>
            <w:ind w:firstLine="142"/>
            <w:rPr>
              <w:i/>
              <w:iCs/>
              <w:sz w:val="24"/>
              <w:szCs w:val="24"/>
              <w:lang w:eastAsia="en-GB"/>
            </w:rPr>
          </w:pPr>
          <w:hyperlink w:anchor="_Toc155273323" w:history="1">
            <w:r w:rsidR="00C2030E" w:rsidRPr="00E42FE1">
              <w:rPr>
                <w:rStyle w:val="Hyperlink"/>
                <w:b w:val="0"/>
                <w:bCs w:val="0"/>
                <w:i/>
                <w:iCs/>
                <w:sz w:val="24"/>
                <w:szCs w:val="24"/>
              </w:rPr>
              <w:t xml:space="preserve">5.1.1 </w:t>
            </w:r>
            <w:r w:rsidR="00820F5E">
              <w:rPr>
                <w:rStyle w:val="Hyperlink"/>
                <w:b w:val="0"/>
                <w:bCs w:val="0"/>
                <w:i/>
                <w:iCs/>
                <w:sz w:val="24"/>
                <w:szCs w:val="24"/>
              </w:rPr>
              <w:t xml:space="preserve"> </w:t>
            </w:r>
            <w:r w:rsidR="00C2030E" w:rsidRPr="00E42FE1">
              <w:rPr>
                <w:rStyle w:val="Hyperlink"/>
                <w:b w:val="0"/>
                <w:bCs w:val="0"/>
                <w:i/>
                <w:iCs/>
                <w:sz w:val="24"/>
                <w:szCs w:val="24"/>
              </w:rPr>
              <w:t>AEs/ADRs</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_Toc155273323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18</w:t>
            </w:r>
            <w:r w:rsidR="00C2030E" w:rsidRPr="00E42FE1">
              <w:rPr>
                <w:b w:val="0"/>
                <w:bCs w:val="0"/>
                <w:i/>
                <w:iCs/>
                <w:webHidden/>
                <w:sz w:val="24"/>
                <w:szCs w:val="24"/>
              </w:rPr>
              <w:fldChar w:fldCharType="end"/>
            </w:r>
          </w:hyperlink>
        </w:p>
        <w:p w14:paraId="2273DB3F" w14:textId="6FCD4871" w:rsidR="00C2030E" w:rsidRPr="00E42FE1" w:rsidRDefault="00906B27" w:rsidP="00E42FE1">
          <w:pPr>
            <w:pStyle w:val="TOC2"/>
            <w:ind w:firstLine="142"/>
            <w:rPr>
              <w:i/>
              <w:iCs/>
              <w:sz w:val="24"/>
              <w:szCs w:val="24"/>
              <w:lang w:eastAsia="en-GB"/>
            </w:rPr>
          </w:pPr>
          <w:hyperlink w:anchor="_Toc155273324" w:history="1">
            <w:r w:rsidR="00C2030E" w:rsidRPr="00E42FE1">
              <w:rPr>
                <w:rStyle w:val="Hyperlink"/>
                <w:b w:val="0"/>
                <w:bCs w:val="0"/>
                <w:i/>
                <w:iCs/>
                <w:sz w:val="24"/>
                <w:szCs w:val="24"/>
              </w:rPr>
              <w:t>5.1.2 Important Safety Findings</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_Toc155273324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19</w:t>
            </w:r>
            <w:r w:rsidR="00C2030E" w:rsidRPr="00E42FE1">
              <w:rPr>
                <w:b w:val="0"/>
                <w:bCs w:val="0"/>
                <w:i/>
                <w:iCs/>
                <w:webHidden/>
                <w:sz w:val="24"/>
                <w:szCs w:val="24"/>
              </w:rPr>
              <w:fldChar w:fldCharType="end"/>
            </w:r>
          </w:hyperlink>
        </w:p>
        <w:p w14:paraId="51AEBA7B" w14:textId="75A34053" w:rsidR="00C2030E" w:rsidRPr="00E42FE1" w:rsidRDefault="00906B27" w:rsidP="00E42FE1">
          <w:pPr>
            <w:pStyle w:val="TOC2"/>
            <w:ind w:firstLine="142"/>
            <w:rPr>
              <w:i/>
              <w:iCs/>
              <w:sz w:val="24"/>
              <w:szCs w:val="24"/>
              <w:lang w:eastAsia="en-GB"/>
            </w:rPr>
          </w:pPr>
          <w:hyperlink w:anchor="_Toc155273327" w:history="1">
            <w:r w:rsidR="00C2030E" w:rsidRPr="00E42FE1">
              <w:rPr>
                <w:rStyle w:val="Hyperlink"/>
                <w:b w:val="0"/>
                <w:bCs w:val="0"/>
                <w:i/>
                <w:iCs/>
                <w:sz w:val="24"/>
                <w:szCs w:val="24"/>
              </w:rPr>
              <w:t>5.1.3</w:t>
            </w:r>
            <w:r w:rsidR="00C2030E" w:rsidRPr="00E42FE1">
              <w:rPr>
                <w:b w:val="0"/>
                <w:bCs w:val="0"/>
                <w:i/>
                <w:iCs/>
                <w:sz w:val="24"/>
                <w:szCs w:val="24"/>
                <w:lang w:eastAsia="en-GB"/>
              </w:rPr>
              <w:tab/>
            </w:r>
            <w:r w:rsidR="00C2030E" w:rsidRPr="00E42FE1">
              <w:rPr>
                <w:rStyle w:val="Hyperlink"/>
                <w:b w:val="0"/>
                <w:bCs w:val="0"/>
                <w:i/>
                <w:iCs/>
                <w:sz w:val="24"/>
                <w:szCs w:val="24"/>
              </w:rPr>
              <w:t>Other Observations</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_Toc155273327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19</w:t>
            </w:r>
            <w:r w:rsidR="00C2030E" w:rsidRPr="00E42FE1">
              <w:rPr>
                <w:b w:val="0"/>
                <w:bCs w:val="0"/>
                <w:i/>
                <w:iCs/>
                <w:webHidden/>
                <w:sz w:val="24"/>
                <w:szCs w:val="24"/>
              </w:rPr>
              <w:fldChar w:fldCharType="end"/>
            </w:r>
          </w:hyperlink>
        </w:p>
        <w:p w14:paraId="3734DC2C" w14:textId="5BC497A2" w:rsidR="00C2030E" w:rsidRPr="00E42FE1" w:rsidRDefault="00906B27" w:rsidP="00E42FE1">
          <w:pPr>
            <w:pStyle w:val="TOC2"/>
            <w:ind w:firstLine="284"/>
            <w:rPr>
              <w:sz w:val="24"/>
              <w:szCs w:val="24"/>
              <w:lang w:eastAsia="en-GB"/>
            </w:rPr>
          </w:pPr>
          <w:hyperlink w:anchor="_Toc155273335" w:history="1">
            <w:r w:rsidR="00C2030E" w:rsidRPr="00E42FE1">
              <w:rPr>
                <w:rStyle w:val="Hyperlink"/>
                <w:rFonts w:eastAsia="Cambria"/>
                <w:b w:val="0"/>
                <w:bCs w:val="0"/>
                <w:sz w:val="24"/>
                <w:szCs w:val="24"/>
              </w:rPr>
              <w:t>5.1.3.1</w:t>
            </w:r>
            <w:r w:rsidR="002F7ABC" w:rsidRPr="00E42FE1">
              <w:rPr>
                <w:b w:val="0"/>
                <w:bCs w:val="0"/>
                <w:sz w:val="24"/>
                <w:szCs w:val="24"/>
                <w:lang w:eastAsia="en-GB"/>
              </w:rPr>
              <w:t xml:space="preserve"> </w:t>
            </w:r>
            <w:r w:rsidR="00820F5E">
              <w:rPr>
                <w:b w:val="0"/>
                <w:bCs w:val="0"/>
                <w:sz w:val="24"/>
                <w:szCs w:val="24"/>
                <w:lang w:eastAsia="en-GB"/>
              </w:rPr>
              <w:t xml:space="preserve">  </w:t>
            </w:r>
            <w:r w:rsidR="00C2030E" w:rsidRPr="00E42FE1">
              <w:rPr>
                <w:rStyle w:val="Hyperlink"/>
                <w:b w:val="0"/>
                <w:bCs w:val="0"/>
                <w:sz w:val="24"/>
                <w:szCs w:val="24"/>
              </w:rPr>
              <w:t>Lack of Efficacy</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_Toc155273335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20</w:t>
            </w:r>
            <w:r w:rsidR="00C2030E" w:rsidRPr="00E42FE1">
              <w:rPr>
                <w:b w:val="0"/>
                <w:bCs w:val="0"/>
                <w:webHidden/>
                <w:sz w:val="24"/>
                <w:szCs w:val="24"/>
              </w:rPr>
              <w:fldChar w:fldCharType="end"/>
            </w:r>
          </w:hyperlink>
        </w:p>
        <w:p w14:paraId="01EF5583" w14:textId="53CF2BC2" w:rsidR="00C2030E" w:rsidRPr="00E42FE1" w:rsidRDefault="00906B27" w:rsidP="00E42FE1">
          <w:pPr>
            <w:pStyle w:val="TOC2"/>
            <w:ind w:firstLine="284"/>
            <w:rPr>
              <w:sz w:val="24"/>
              <w:szCs w:val="24"/>
              <w:lang w:eastAsia="en-GB"/>
            </w:rPr>
          </w:pPr>
          <w:hyperlink w:anchor="_Toc155273336" w:history="1">
            <w:r w:rsidR="00C2030E" w:rsidRPr="00E42FE1">
              <w:rPr>
                <w:rStyle w:val="Hyperlink"/>
                <w:rFonts w:eastAsia="Cambria"/>
                <w:b w:val="0"/>
                <w:bCs w:val="0"/>
                <w:sz w:val="24"/>
                <w:szCs w:val="24"/>
              </w:rPr>
              <w:t>5.1.3.2</w:t>
            </w:r>
            <w:r w:rsidR="002F7ABC" w:rsidRPr="00E42FE1">
              <w:rPr>
                <w:b w:val="0"/>
                <w:bCs w:val="0"/>
                <w:sz w:val="24"/>
                <w:szCs w:val="24"/>
                <w:lang w:eastAsia="en-GB"/>
              </w:rPr>
              <w:t xml:space="preserve"> </w:t>
            </w:r>
            <w:r w:rsidR="00820F5E">
              <w:rPr>
                <w:b w:val="0"/>
                <w:bCs w:val="0"/>
                <w:sz w:val="24"/>
                <w:szCs w:val="24"/>
                <w:lang w:eastAsia="en-GB"/>
              </w:rPr>
              <w:t xml:space="preserve">  </w:t>
            </w:r>
            <w:r w:rsidR="00C2030E" w:rsidRPr="00E42FE1">
              <w:rPr>
                <w:rStyle w:val="Hyperlink"/>
                <w:rFonts w:eastAsia="Cambria"/>
                <w:b w:val="0"/>
                <w:bCs w:val="0"/>
                <w:sz w:val="24"/>
                <w:szCs w:val="24"/>
              </w:rPr>
              <w:t>Overdose, Abuse, Misuse, Medication Error and Occupational Exposure</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_Toc155273336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20</w:t>
            </w:r>
            <w:r w:rsidR="00C2030E" w:rsidRPr="00E42FE1">
              <w:rPr>
                <w:b w:val="0"/>
                <w:bCs w:val="0"/>
                <w:webHidden/>
                <w:sz w:val="24"/>
                <w:szCs w:val="24"/>
              </w:rPr>
              <w:fldChar w:fldCharType="end"/>
            </w:r>
          </w:hyperlink>
        </w:p>
        <w:p w14:paraId="55B027AE" w14:textId="078CD68F" w:rsidR="00C2030E" w:rsidRPr="00E42FE1" w:rsidRDefault="00906B27" w:rsidP="00E42FE1">
          <w:pPr>
            <w:pStyle w:val="TOC2"/>
            <w:ind w:firstLine="284"/>
            <w:rPr>
              <w:sz w:val="24"/>
              <w:szCs w:val="24"/>
              <w:lang w:eastAsia="en-GB"/>
            </w:rPr>
          </w:pPr>
          <w:hyperlink w:anchor="_Toc155273337" w:history="1">
            <w:r w:rsidR="00C2030E" w:rsidRPr="00E42FE1">
              <w:rPr>
                <w:rStyle w:val="Hyperlink"/>
                <w:rFonts w:eastAsia="Cambria"/>
                <w:b w:val="0"/>
                <w:bCs w:val="0"/>
                <w:iCs/>
                <w:sz w:val="24"/>
                <w:szCs w:val="24"/>
              </w:rPr>
              <w:t>5.1.3.3</w:t>
            </w:r>
            <w:r w:rsidR="002F7ABC" w:rsidRPr="00E42FE1">
              <w:rPr>
                <w:b w:val="0"/>
                <w:bCs w:val="0"/>
                <w:sz w:val="24"/>
                <w:szCs w:val="24"/>
                <w:lang w:eastAsia="en-GB"/>
              </w:rPr>
              <w:t xml:space="preserve"> </w:t>
            </w:r>
            <w:r w:rsidR="00820F5E">
              <w:rPr>
                <w:b w:val="0"/>
                <w:bCs w:val="0"/>
                <w:sz w:val="24"/>
                <w:szCs w:val="24"/>
                <w:lang w:eastAsia="en-GB"/>
              </w:rPr>
              <w:t xml:space="preserve">  </w:t>
            </w:r>
            <w:r w:rsidR="00C2030E" w:rsidRPr="00E42FE1">
              <w:rPr>
                <w:rStyle w:val="Hyperlink"/>
                <w:b w:val="0"/>
                <w:bCs w:val="0"/>
                <w:sz w:val="24"/>
                <w:szCs w:val="24"/>
              </w:rPr>
              <w:t>Use of Medicinal Products in Pregnancy/Lactation</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_Toc155273337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20</w:t>
            </w:r>
            <w:r w:rsidR="00C2030E" w:rsidRPr="00E42FE1">
              <w:rPr>
                <w:b w:val="0"/>
                <w:bCs w:val="0"/>
                <w:webHidden/>
                <w:sz w:val="24"/>
                <w:szCs w:val="24"/>
              </w:rPr>
              <w:fldChar w:fldCharType="end"/>
            </w:r>
          </w:hyperlink>
        </w:p>
        <w:p w14:paraId="61EF14AE" w14:textId="19264855" w:rsidR="00C2030E" w:rsidRPr="00E42FE1" w:rsidRDefault="00906B27" w:rsidP="00E42FE1">
          <w:pPr>
            <w:pStyle w:val="TOC2"/>
            <w:ind w:firstLine="284"/>
            <w:rPr>
              <w:sz w:val="24"/>
              <w:szCs w:val="24"/>
              <w:lang w:eastAsia="en-GB"/>
            </w:rPr>
          </w:pPr>
          <w:hyperlink w:anchor="_Toc155273338" w:history="1">
            <w:r w:rsidR="00C2030E" w:rsidRPr="00E42FE1">
              <w:rPr>
                <w:rStyle w:val="Hyperlink"/>
                <w:rFonts w:eastAsia="Cambria"/>
                <w:b w:val="0"/>
                <w:bCs w:val="0"/>
                <w:iCs/>
                <w:sz w:val="24"/>
                <w:szCs w:val="24"/>
              </w:rPr>
              <w:t>5.1.3.4</w:t>
            </w:r>
            <w:r w:rsidR="002F7ABC" w:rsidRPr="00E42FE1">
              <w:rPr>
                <w:b w:val="0"/>
                <w:bCs w:val="0"/>
                <w:sz w:val="24"/>
                <w:szCs w:val="24"/>
                <w:lang w:eastAsia="en-GB"/>
              </w:rPr>
              <w:t xml:space="preserve"> </w:t>
            </w:r>
            <w:r w:rsidR="00820F5E">
              <w:rPr>
                <w:b w:val="0"/>
                <w:bCs w:val="0"/>
                <w:sz w:val="24"/>
                <w:szCs w:val="24"/>
                <w:lang w:eastAsia="en-GB"/>
              </w:rPr>
              <w:t xml:space="preserve">  </w:t>
            </w:r>
            <w:r w:rsidR="00C2030E" w:rsidRPr="00E42FE1">
              <w:rPr>
                <w:rStyle w:val="Hyperlink"/>
                <w:b w:val="0"/>
                <w:bCs w:val="0"/>
                <w:sz w:val="24"/>
                <w:szCs w:val="24"/>
              </w:rPr>
              <w:t>Off-label Use</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_Toc155273338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21</w:t>
            </w:r>
            <w:r w:rsidR="00C2030E" w:rsidRPr="00E42FE1">
              <w:rPr>
                <w:b w:val="0"/>
                <w:bCs w:val="0"/>
                <w:webHidden/>
                <w:sz w:val="24"/>
                <w:szCs w:val="24"/>
              </w:rPr>
              <w:fldChar w:fldCharType="end"/>
            </w:r>
          </w:hyperlink>
        </w:p>
        <w:p w14:paraId="2BF93938" w14:textId="765973C4" w:rsidR="00C2030E" w:rsidRPr="00E42FE1" w:rsidRDefault="00906B27">
          <w:pPr>
            <w:pStyle w:val="TOC2"/>
            <w:rPr>
              <w:b w:val="0"/>
              <w:bCs w:val="0"/>
              <w:sz w:val="24"/>
              <w:szCs w:val="24"/>
              <w:lang w:eastAsia="en-GB"/>
            </w:rPr>
          </w:pPr>
          <w:hyperlink w:anchor="_Toc155273341" w:history="1">
            <w:r w:rsidR="00C2030E" w:rsidRPr="00E42FE1">
              <w:rPr>
                <w:rStyle w:val="Hyperlink"/>
                <w:b w:val="0"/>
                <w:bCs w:val="0"/>
                <w:sz w:val="24"/>
                <w:szCs w:val="24"/>
              </w:rPr>
              <w:t>5.2</w:t>
            </w:r>
            <w:r w:rsidR="00C2030E" w:rsidRPr="00E42FE1">
              <w:rPr>
                <w:b w:val="0"/>
                <w:bCs w:val="0"/>
                <w:sz w:val="24"/>
                <w:szCs w:val="24"/>
                <w:lang w:eastAsia="en-GB"/>
              </w:rPr>
              <w:tab/>
            </w:r>
            <w:r w:rsidR="00C2030E" w:rsidRPr="00E42FE1">
              <w:rPr>
                <w:rStyle w:val="Hyperlink"/>
                <w:b w:val="0"/>
                <w:bCs w:val="0"/>
                <w:sz w:val="24"/>
                <w:szCs w:val="24"/>
              </w:rPr>
              <w:t>Reporting Timeframes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_Toc155273341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21</w:t>
            </w:r>
            <w:r w:rsidR="00C2030E" w:rsidRPr="00E42FE1">
              <w:rPr>
                <w:b w:val="0"/>
                <w:bCs w:val="0"/>
                <w:webHidden/>
                <w:sz w:val="24"/>
                <w:szCs w:val="24"/>
              </w:rPr>
              <w:fldChar w:fldCharType="end"/>
            </w:r>
          </w:hyperlink>
        </w:p>
        <w:p w14:paraId="1314E34D" w14:textId="0838A476" w:rsidR="00C2030E" w:rsidRPr="00E42FE1" w:rsidRDefault="00906B27" w:rsidP="00E42FE1">
          <w:pPr>
            <w:pStyle w:val="TOC2"/>
            <w:rPr>
              <w:sz w:val="24"/>
              <w:szCs w:val="24"/>
              <w:lang w:eastAsia="en-GB"/>
            </w:rPr>
          </w:pPr>
          <w:hyperlink w:anchor="_Toc155273343" w:history="1">
            <w:r w:rsidR="00C2030E" w:rsidRPr="00E42FE1">
              <w:rPr>
                <w:rStyle w:val="Hyperlink"/>
                <w:sz w:val="24"/>
                <w:szCs w:val="24"/>
              </w:rPr>
              <w:t>6.</w:t>
            </w:r>
            <w:r w:rsidR="00C2030E" w:rsidRPr="00E42FE1">
              <w:rPr>
                <w:sz w:val="24"/>
                <w:szCs w:val="24"/>
                <w:lang w:eastAsia="en-GB"/>
              </w:rPr>
              <w:tab/>
            </w:r>
            <w:r w:rsidR="00C2030E" w:rsidRPr="00E42FE1">
              <w:rPr>
                <w:rStyle w:val="Hyperlink"/>
                <w:sz w:val="24"/>
                <w:szCs w:val="24"/>
              </w:rPr>
              <w:t>GOOD CASE MANAGEMENT PRACTICES</w:t>
            </w:r>
            <w:r w:rsidR="00C2030E" w:rsidRPr="00E42FE1">
              <w:rPr>
                <w:webHidden/>
                <w:sz w:val="24"/>
                <w:szCs w:val="24"/>
              </w:rPr>
              <w:tab/>
            </w:r>
            <w:r w:rsidR="00C2030E" w:rsidRPr="00E42FE1">
              <w:rPr>
                <w:webHidden/>
                <w:sz w:val="24"/>
                <w:szCs w:val="24"/>
              </w:rPr>
              <w:fldChar w:fldCharType="begin"/>
            </w:r>
            <w:r w:rsidR="00C2030E" w:rsidRPr="00E42FE1">
              <w:rPr>
                <w:webHidden/>
                <w:sz w:val="24"/>
                <w:szCs w:val="24"/>
              </w:rPr>
              <w:instrText xml:space="preserve"> PAGEREF _Toc155273343 \h </w:instrText>
            </w:r>
            <w:r w:rsidR="00C2030E" w:rsidRPr="00E42FE1">
              <w:rPr>
                <w:webHidden/>
                <w:sz w:val="24"/>
                <w:szCs w:val="24"/>
              </w:rPr>
            </w:r>
            <w:r w:rsidR="00C2030E" w:rsidRPr="00E42FE1">
              <w:rPr>
                <w:webHidden/>
                <w:sz w:val="24"/>
                <w:szCs w:val="24"/>
              </w:rPr>
              <w:fldChar w:fldCharType="separate"/>
            </w:r>
            <w:r w:rsidR="00F06B06">
              <w:rPr>
                <w:webHidden/>
                <w:sz w:val="24"/>
                <w:szCs w:val="24"/>
              </w:rPr>
              <w:t>22</w:t>
            </w:r>
            <w:r w:rsidR="00C2030E" w:rsidRPr="00E42FE1">
              <w:rPr>
                <w:webHidden/>
                <w:sz w:val="24"/>
                <w:szCs w:val="24"/>
              </w:rPr>
              <w:fldChar w:fldCharType="end"/>
            </w:r>
          </w:hyperlink>
        </w:p>
        <w:p w14:paraId="2360BF2A" w14:textId="192E004A" w:rsidR="00C2030E" w:rsidRPr="00E42FE1" w:rsidRDefault="00906B27">
          <w:pPr>
            <w:pStyle w:val="TOC2"/>
            <w:rPr>
              <w:b w:val="0"/>
              <w:bCs w:val="0"/>
              <w:sz w:val="24"/>
              <w:szCs w:val="24"/>
              <w:lang w:eastAsia="en-GB"/>
            </w:rPr>
          </w:pPr>
          <w:hyperlink w:anchor="_Toc155273347" w:history="1">
            <w:r w:rsidR="00C2030E" w:rsidRPr="00E42FE1">
              <w:rPr>
                <w:rStyle w:val="Hyperlink"/>
                <w:b w:val="0"/>
                <w:bCs w:val="0"/>
                <w:sz w:val="24"/>
                <w:szCs w:val="24"/>
              </w:rPr>
              <w:t>6.1</w:t>
            </w:r>
            <w:r w:rsidR="00C2030E" w:rsidRPr="00E42FE1">
              <w:rPr>
                <w:b w:val="0"/>
                <w:bCs w:val="0"/>
                <w:sz w:val="24"/>
                <w:szCs w:val="24"/>
                <w:lang w:eastAsia="en-GB"/>
              </w:rPr>
              <w:tab/>
            </w:r>
            <w:r w:rsidR="00C2030E" w:rsidRPr="00E42FE1">
              <w:rPr>
                <w:rStyle w:val="Hyperlink"/>
                <w:b w:val="0"/>
                <w:bCs w:val="0"/>
                <w:sz w:val="24"/>
                <w:szCs w:val="24"/>
              </w:rPr>
              <w:t>Assessing Patient and Reporter Identifiability</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_Toc155273347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22</w:t>
            </w:r>
            <w:r w:rsidR="00C2030E" w:rsidRPr="00E42FE1">
              <w:rPr>
                <w:b w:val="0"/>
                <w:bCs w:val="0"/>
                <w:webHidden/>
                <w:sz w:val="24"/>
                <w:szCs w:val="24"/>
              </w:rPr>
              <w:fldChar w:fldCharType="end"/>
            </w:r>
          </w:hyperlink>
        </w:p>
        <w:p w14:paraId="51927EF4" w14:textId="38DE47F6" w:rsidR="00C2030E" w:rsidRPr="00E42FE1" w:rsidRDefault="00906B27">
          <w:pPr>
            <w:pStyle w:val="TOC2"/>
            <w:rPr>
              <w:b w:val="0"/>
              <w:bCs w:val="0"/>
              <w:sz w:val="24"/>
              <w:szCs w:val="24"/>
              <w:lang w:eastAsia="en-GB"/>
            </w:rPr>
          </w:pPr>
          <w:hyperlink w:anchor="_Toc155273348" w:history="1">
            <w:r w:rsidR="00C2030E" w:rsidRPr="00E42FE1">
              <w:rPr>
                <w:rStyle w:val="Hyperlink"/>
                <w:b w:val="0"/>
                <w:bCs w:val="0"/>
                <w:sz w:val="24"/>
                <w:szCs w:val="24"/>
              </w:rPr>
              <w:t>6.2        The Role of Narratives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_Toc155273348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23</w:t>
            </w:r>
            <w:r w:rsidR="00C2030E" w:rsidRPr="00E42FE1">
              <w:rPr>
                <w:b w:val="0"/>
                <w:bCs w:val="0"/>
                <w:webHidden/>
                <w:sz w:val="24"/>
                <w:szCs w:val="24"/>
              </w:rPr>
              <w:fldChar w:fldCharType="end"/>
            </w:r>
          </w:hyperlink>
        </w:p>
        <w:p w14:paraId="7C1D4887" w14:textId="16EF3880" w:rsidR="00C2030E" w:rsidRPr="00E42FE1" w:rsidRDefault="00906B27">
          <w:pPr>
            <w:pStyle w:val="TOC2"/>
            <w:rPr>
              <w:b w:val="0"/>
              <w:bCs w:val="0"/>
              <w:sz w:val="24"/>
              <w:szCs w:val="24"/>
              <w:lang w:eastAsia="en-GB"/>
            </w:rPr>
          </w:pPr>
          <w:hyperlink w:anchor="_Toc155273349" w:history="1">
            <w:r w:rsidR="00C2030E" w:rsidRPr="00E42FE1">
              <w:rPr>
                <w:rStyle w:val="Hyperlink"/>
                <w:b w:val="0"/>
                <w:bCs w:val="0"/>
                <w:sz w:val="24"/>
                <w:szCs w:val="24"/>
              </w:rPr>
              <w:t>6.3         Clinical Case Evaluation</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_Toc155273349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24</w:t>
            </w:r>
            <w:r w:rsidR="00C2030E" w:rsidRPr="00E42FE1">
              <w:rPr>
                <w:b w:val="0"/>
                <w:bCs w:val="0"/>
                <w:webHidden/>
                <w:sz w:val="24"/>
                <w:szCs w:val="24"/>
              </w:rPr>
              <w:fldChar w:fldCharType="end"/>
            </w:r>
          </w:hyperlink>
        </w:p>
        <w:p w14:paraId="0A7466D8" w14:textId="16E7E28A" w:rsidR="00C2030E" w:rsidRPr="00E42FE1" w:rsidRDefault="00906B27">
          <w:pPr>
            <w:pStyle w:val="TOC2"/>
            <w:rPr>
              <w:b w:val="0"/>
              <w:bCs w:val="0"/>
              <w:sz w:val="24"/>
              <w:szCs w:val="24"/>
              <w:lang w:eastAsia="en-GB"/>
            </w:rPr>
          </w:pPr>
          <w:hyperlink w:anchor="_Toc155273357" w:history="1">
            <w:r w:rsidR="00C2030E" w:rsidRPr="00E42FE1">
              <w:rPr>
                <w:rStyle w:val="Hyperlink"/>
                <w:b w:val="0"/>
                <w:bCs w:val="0"/>
                <w:sz w:val="24"/>
                <w:szCs w:val="24"/>
              </w:rPr>
              <w:t>6.4</w:t>
            </w:r>
            <w:r w:rsidR="00C2030E" w:rsidRPr="00E42FE1">
              <w:rPr>
                <w:b w:val="0"/>
                <w:bCs w:val="0"/>
                <w:sz w:val="24"/>
                <w:szCs w:val="24"/>
                <w:lang w:eastAsia="en-GB"/>
              </w:rPr>
              <w:tab/>
            </w:r>
            <w:r w:rsidR="00C2030E" w:rsidRPr="00E42FE1">
              <w:rPr>
                <w:rStyle w:val="Hyperlink"/>
                <w:b w:val="0"/>
                <w:bCs w:val="0"/>
                <w:sz w:val="24"/>
                <w:szCs w:val="24"/>
              </w:rPr>
              <w:t>Follow-up Information</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_Toc155273357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25</w:t>
            </w:r>
            <w:r w:rsidR="00C2030E" w:rsidRPr="00E42FE1">
              <w:rPr>
                <w:b w:val="0"/>
                <w:bCs w:val="0"/>
                <w:webHidden/>
                <w:sz w:val="24"/>
                <w:szCs w:val="24"/>
              </w:rPr>
              <w:fldChar w:fldCharType="end"/>
            </w:r>
          </w:hyperlink>
        </w:p>
        <w:p w14:paraId="2E9A336D" w14:textId="379D5572" w:rsidR="00C2030E" w:rsidRPr="00E42FE1" w:rsidRDefault="00906B27" w:rsidP="00E42FE1">
          <w:pPr>
            <w:pStyle w:val="TOC2"/>
            <w:ind w:firstLine="142"/>
            <w:rPr>
              <w:i/>
              <w:iCs/>
              <w:sz w:val="24"/>
              <w:szCs w:val="24"/>
              <w:lang w:eastAsia="en-GB"/>
            </w:rPr>
          </w:pPr>
          <w:hyperlink w:anchor="_Toc155273358" w:history="1">
            <w:r w:rsidR="00C2030E" w:rsidRPr="00E42FE1">
              <w:rPr>
                <w:rStyle w:val="Hyperlink"/>
                <w:b w:val="0"/>
                <w:bCs w:val="0"/>
                <w:i/>
                <w:iCs/>
                <w:sz w:val="24"/>
                <w:szCs w:val="24"/>
              </w:rPr>
              <w:t>6.4.1</w:t>
            </w:r>
            <w:r w:rsidR="00C2030E" w:rsidRPr="00E42FE1">
              <w:rPr>
                <w:b w:val="0"/>
                <w:bCs w:val="0"/>
                <w:i/>
                <w:iCs/>
                <w:sz w:val="24"/>
                <w:szCs w:val="24"/>
                <w:lang w:eastAsia="en-GB"/>
              </w:rPr>
              <w:tab/>
            </w:r>
            <w:r w:rsidR="00C2030E" w:rsidRPr="00E42FE1">
              <w:rPr>
                <w:rStyle w:val="Hyperlink"/>
                <w:b w:val="0"/>
                <w:bCs w:val="0"/>
                <w:i/>
                <w:iCs/>
                <w:sz w:val="24"/>
                <w:szCs w:val="24"/>
              </w:rPr>
              <w:t>Other Observations</w:t>
            </w:r>
            <w:r w:rsidR="00C2030E" w:rsidRPr="00E42FE1">
              <w:rPr>
                <w:b w:val="0"/>
                <w:bCs w:val="0"/>
                <w:i/>
                <w:iCs/>
                <w:webHidden/>
                <w:sz w:val="24"/>
                <w:szCs w:val="24"/>
              </w:rPr>
              <w:tab/>
            </w:r>
            <w:r w:rsidR="00C2030E" w:rsidRPr="00E42FE1">
              <w:rPr>
                <w:b w:val="0"/>
                <w:bCs w:val="0"/>
                <w:i/>
                <w:iCs/>
                <w:webHidden/>
                <w:sz w:val="24"/>
                <w:szCs w:val="24"/>
              </w:rPr>
              <w:fldChar w:fldCharType="begin"/>
            </w:r>
            <w:r w:rsidR="00C2030E" w:rsidRPr="00E42FE1">
              <w:rPr>
                <w:b w:val="0"/>
                <w:bCs w:val="0"/>
                <w:i/>
                <w:iCs/>
                <w:webHidden/>
                <w:sz w:val="24"/>
                <w:szCs w:val="24"/>
              </w:rPr>
              <w:instrText xml:space="preserve"> PAGEREF _Toc155273358 \h </w:instrText>
            </w:r>
            <w:r w:rsidR="00C2030E" w:rsidRPr="00E42FE1">
              <w:rPr>
                <w:b w:val="0"/>
                <w:bCs w:val="0"/>
                <w:i/>
                <w:iCs/>
                <w:webHidden/>
                <w:sz w:val="24"/>
                <w:szCs w:val="24"/>
              </w:rPr>
            </w:r>
            <w:r w:rsidR="00C2030E" w:rsidRPr="00E42FE1">
              <w:rPr>
                <w:b w:val="0"/>
                <w:bCs w:val="0"/>
                <w:i/>
                <w:iCs/>
                <w:webHidden/>
                <w:sz w:val="24"/>
                <w:szCs w:val="24"/>
              </w:rPr>
              <w:fldChar w:fldCharType="separate"/>
            </w:r>
            <w:r w:rsidR="00F06B06">
              <w:rPr>
                <w:b w:val="0"/>
                <w:bCs w:val="0"/>
                <w:i/>
                <w:iCs/>
                <w:webHidden/>
                <w:sz w:val="24"/>
                <w:szCs w:val="24"/>
              </w:rPr>
              <w:t>26</w:t>
            </w:r>
            <w:r w:rsidR="00C2030E" w:rsidRPr="00E42FE1">
              <w:rPr>
                <w:b w:val="0"/>
                <w:bCs w:val="0"/>
                <w:i/>
                <w:iCs/>
                <w:webHidden/>
                <w:sz w:val="24"/>
                <w:szCs w:val="24"/>
              </w:rPr>
              <w:fldChar w:fldCharType="end"/>
            </w:r>
          </w:hyperlink>
        </w:p>
        <w:p w14:paraId="6CB3B6F5" w14:textId="2454584E" w:rsidR="00C2030E" w:rsidRPr="00E42FE1" w:rsidRDefault="00906B27">
          <w:pPr>
            <w:pStyle w:val="TOC2"/>
            <w:rPr>
              <w:b w:val="0"/>
              <w:bCs w:val="0"/>
              <w:sz w:val="24"/>
              <w:szCs w:val="24"/>
              <w:lang w:eastAsia="en-GB"/>
            </w:rPr>
          </w:pPr>
          <w:hyperlink w:anchor="_Toc155273359" w:history="1">
            <w:r w:rsidR="00C2030E" w:rsidRPr="00E42FE1">
              <w:rPr>
                <w:rStyle w:val="Hyperlink"/>
                <w:rFonts w:eastAsia="Century"/>
                <w:b w:val="0"/>
                <w:bCs w:val="0"/>
                <w:sz w:val="24"/>
                <w:szCs w:val="24"/>
              </w:rPr>
              <w:t xml:space="preserve">6.5       </w:t>
            </w:r>
            <w:r w:rsidR="00C2030E" w:rsidRPr="00E42FE1">
              <w:rPr>
                <w:rStyle w:val="Hyperlink"/>
                <w:b w:val="0"/>
                <w:bCs w:val="0"/>
                <w:sz w:val="24"/>
                <w:szCs w:val="24"/>
              </w:rPr>
              <w:t>Contractual Agreements</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_Toc155273359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26</w:t>
            </w:r>
            <w:r w:rsidR="00C2030E" w:rsidRPr="00E42FE1">
              <w:rPr>
                <w:b w:val="0"/>
                <w:bCs w:val="0"/>
                <w:webHidden/>
                <w:sz w:val="24"/>
                <w:szCs w:val="24"/>
              </w:rPr>
              <w:fldChar w:fldCharType="end"/>
            </w:r>
          </w:hyperlink>
        </w:p>
        <w:p w14:paraId="457ED774" w14:textId="05FEFFD3" w:rsidR="00C2030E" w:rsidRPr="00E42FE1" w:rsidRDefault="00906B27">
          <w:pPr>
            <w:pStyle w:val="TOC2"/>
            <w:rPr>
              <w:b w:val="0"/>
              <w:bCs w:val="0"/>
              <w:sz w:val="24"/>
              <w:szCs w:val="24"/>
              <w:lang w:eastAsia="en-GB"/>
            </w:rPr>
          </w:pPr>
          <w:hyperlink w:anchor="_Toc155273360" w:history="1">
            <w:r w:rsidR="00C2030E" w:rsidRPr="00E42FE1">
              <w:rPr>
                <w:rStyle w:val="Hyperlink"/>
                <w:b w:val="0"/>
                <w:bCs w:val="0"/>
                <w:sz w:val="24"/>
                <w:szCs w:val="24"/>
              </w:rPr>
              <w:t>6.6       Duplicate Management</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_Toc155273360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27</w:t>
            </w:r>
            <w:r w:rsidR="00C2030E" w:rsidRPr="00E42FE1">
              <w:rPr>
                <w:b w:val="0"/>
                <w:bCs w:val="0"/>
                <w:webHidden/>
                <w:sz w:val="24"/>
                <w:szCs w:val="24"/>
              </w:rPr>
              <w:fldChar w:fldCharType="end"/>
            </w:r>
          </w:hyperlink>
        </w:p>
        <w:p w14:paraId="2E1C601F" w14:textId="44F39A21" w:rsidR="00C2030E" w:rsidRPr="00E42FE1" w:rsidRDefault="00906B27">
          <w:pPr>
            <w:pStyle w:val="TOC2"/>
            <w:rPr>
              <w:b w:val="0"/>
              <w:bCs w:val="0"/>
              <w:sz w:val="24"/>
              <w:szCs w:val="24"/>
              <w:lang w:eastAsia="en-GB"/>
            </w:rPr>
          </w:pPr>
          <w:hyperlink w:anchor="_Toc155273361" w:history="1">
            <w:r w:rsidR="00C2030E" w:rsidRPr="00E42FE1">
              <w:rPr>
                <w:rStyle w:val="Hyperlink"/>
                <w:b w:val="0"/>
                <w:bCs w:val="0"/>
                <w:sz w:val="24"/>
                <w:szCs w:val="24"/>
              </w:rPr>
              <w:t>6.7       How to Report</w:t>
            </w:r>
            <w:r w:rsidR="00C2030E" w:rsidRPr="00E42FE1">
              <w:rPr>
                <w:b w:val="0"/>
                <w:bCs w:val="0"/>
                <w:webHidden/>
                <w:sz w:val="24"/>
                <w:szCs w:val="24"/>
              </w:rPr>
              <w:tab/>
            </w:r>
            <w:r w:rsidR="00C2030E" w:rsidRPr="00E42FE1">
              <w:rPr>
                <w:b w:val="0"/>
                <w:bCs w:val="0"/>
                <w:webHidden/>
                <w:sz w:val="24"/>
                <w:szCs w:val="24"/>
              </w:rPr>
              <w:fldChar w:fldCharType="begin"/>
            </w:r>
            <w:r w:rsidR="00C2030E" w:rsidRPr="00E42FE1">
              <w:rPr>
                <w:b w:val="0"/>
                <w:bCs w:val="0"/>
                <w:webHidden/>
                <w:sz w:val="24"/>
                <w:szCs w:val="24"/>
              </w:rPr>
              <w:instrText xml:space="preserve"> PAGEREF _Toc155273361 \h </w:instrText>
            </w:r>
            <w:r w:rsidR="00C2030E" w:rsidRPr="00E42FE1">
              <w:rPr>
                <w:b w:val="0"/>
                <w:bCs w:val="0"/>
                <w:webHidden/>
                <w:sz w:val="24"/>
                <w:szCs w:val="24"/>
              </w:rPr>
            </w:r>
            <w:r w:rsidR="00C2030E" w:rsidRPr="00E42FE1">
              <w:rPr>
                <w:b w:val="0"/>
                <w:bCs w:val="0"/>
                <w:webHidden/>
                <w:sz w:val="24"/>
                <w:szCs w:val="24"/>
              </w:rPr>
              <w:fldChar w:fldCharType="separate"/>
            </w:r>
            <w:r w:rsidR="00F06B06">
              <w:rPr>
                <w:b w:val="0"/>
                <w:bCs w:val="0"/>
                <w:webHidden/>
                <w:sz w:val="24"/>
                <w:szCs w:val="24"/>
              </w:rPr>
              <w:t>28</w:t>
            </w:r>
            <w:r w:rsidR="00C2030E" w:rsidRPr="00E42FE1">
              <w:rPr>
                <w:b w:val="0"/>
                <w:bCs w:val="0"/>
                <w:webHidden/>
                <w:sz w:val="24"/>
                <w:szCs w:val="24"/>
              </w:rPr>
              <w:fldChar w:fldCharType="end"/>
            </w:r>
          </w:hyperlink>
        </w:p>
        <w:p w14:paraId="06D8336F" w14:textId="28E3C7CB" w:rsidR="005A713A" w:rsidRDefault="00A81B86" w:rsidP="004A0D4B">
          <w:pPr>
            <w:pStyle w:val="TOC2"/>
            <w:rPr>
              <w:rStyle w:val="Hyperlink"/>
            </w:rPr>
          </w:pPr>
          <w:r w:rsidRPr="00E42FE1">
            <w:rPr>
              <w:rStyle w:val="Hyperlink"/>
              <w:b w:val="0"/>
              <w:bCs w:val="0"/>
              <w:sz w:val="24"/>
              <w:szCs w:val="24"/>
            </w:rPr>
            <w:fldChar w:fldCharType="end"/>
          </w:r>
        </w:p>
      </w:sdtContent>
    </w:sdt>
    <w:p w14:paraId="2F39D5D5" w14:textId="77777777" w:rsidR="005A713A" w:rsidRDefault="005A713A" w:rsidP="005A713A"/>
    <w:p w14:paraId="58CD222C" w14:textId="77777777" w:rsidR="005A713A" w:rsidRDefault="005A713A" w:rsidP="005A713A">
      <w:pPr>
        <w:pBdr>
          <w:top w:val="nil"/>
          <w:left w:val="nil"/>
          <w:bottom w:val="nil"/>
          <w:right w:val="nil"/>
          <w:between w:val="nil"/>
        </w:pBdr>
        <w:tabs>
          <w:tab w:val="right" w:pos="9714"/>
        </w:tabs>
        <w:spacing w:before="174"/>
        <w:ind w:left="500"/>
        <w:rPr>
          <w:rFonts w:ascii="Cambria" w:eastAsia="Cambria" w:hAnsi="Cambria" w:cs="Cambria"/>
          <w:b/>
          <w:color w:val="000000"/>
        </w:rPr>
        <w:sectPr w:rsidR="005A713A">
          <w:type w:val="continuous"/>
          <w:pgSz w:w="12240" w:h="15840"/>
          <w:pgMar w:top="640" w:right="1060" w:bottom="1648" w:left="1060" w:header="0" w:footer="784" w:gutter="0"/>
          <w:cols w:space="720"/>
        </w:sectPr>
      </w:pPr>
    </w:p>
    <w:p w14:paraId="4619CFBF" w14:textId="77777777" w:rsidR="005A713A" w:rsidRPr="00C86943" w:rsidRDefault="005A713A" w:rsidP="00E42FE1">
      <w:pPr>
        <w:pStyle w:val="Heading1"/>
        <w:numPr>
          <w:ilvl w:val="0"/>
          <w:numId w:val="3"/>
        </w:numPr>
        <w:tabs>
          <w:tab w:val="left" w:pos="284"/>
        </w:tabs>
        <w:spacing w:before="240" w:after="180"/>
        <w:ind w:left="709" w:right="322" w:hanging="706"/>
        <w:rPr>
          <w:rFonts w:ascii="Times New Roman" w:hAnsi="Times New Roman" w:cs="Times New Roman"/>
          <w:sz w:val="24"/>
          <w:szCs w:val="24"/>
        </w:rPr>
      </w:pPr>
      <w:bookmarkStart w:id="2" w:name="_gjdgxs"/>
      <w:bookmarkStart w:id="3" w:name="_Toc155262355"/>
      <w:bookmarkStart w:id="4" w:name="_Toc155273275"/>
      <w:bookmarkStart w:id="5" w:name="_Toc155262356"/>
      <w:bookmarkStart w:id="6" w:name="_Toc155273276"/>
      <w:bookmarkStart w:id="7" w:name="_Toc155273277"/>
      <w:bookmarkEnd w:id="2"/>
      <w:bookmarkEnd w:id="3"/>
      <w:bookmarkEnd w:id="4"/>
      <w:bookmarkEnd w:id="5"/>
      <w:bookmarkEnd w:id="6"/>
      <w:r w:rsidRPr="00C86943">
        <w:rPr>
          <w:rFonts w:ascii="Times New Roman" w:hAnsi="Times New Roman" w:cs="Times New Roman"/>
          <w:sz w:val="24"/>
          <w:szCs w:val="24"/>
        </w:rPr>
        <w:lastRenderedPageBreak/>
        <w:t>INTRODUCTION</w:t>
      </w:r>
      <w:bookmarkEnd w:id="7"/>
    </w:p>
    <w:p w14:paraId="67439C7D" w14:textId="0568D3AE"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 xml:space="preserve">It is important to establish an internationally standardised procedure to ensure the quality of post-approval safety information and to harmonise, where feasible, the way of gathering and reporting information. The ICH E2D guideline provides guidance on definitions and standards for post-approval individual case safety reporting, as well as good case management practices. This guideline was originally based on the content of the ICH E2A guideline (which provides guidance on pre-approval safety data management), with consideration as to how the terms and definitions should be applied in the post-approval phase of the product life cycle. Detailed guidance on the specific structure, format, standards, and data elements for transmitting Individual Case Safety Reports </w:t>
      </w:r>
      <w:r w:rsidR="00605AA9" w:rsidRPr="008A0AE5">
        <w:rPr>
          <w:rFonts w:ascii="Times New Roman" w:hAnsi="Times New Roman" w:cs="Times New Roman"/>
          <w:color w:val="000000" w:themeColor="text1"/>
          <w:sz w:val="24"/>
          <w:szCs w:val="24"/>
        </w:rPr>
        <w:t xml:space="preserve">(ICSRs) </w:t>
      </w:r>
      <w:r w:rsidRPr="008A0AE5">
        <w:rPr>
          <w:rFonts w:ascii="Times New Roman" w:hAnsi="Times New Roman" w:cs="Times New Roman"/>
          <w:color w:val="000000" w:themeColor="text1"/>
          <w:sz w:val="24"/>
          <w:szCs w:val="24"/>
        </w:rPr>
        <w:t>is provided in the ICH E2B guideline. Guidance on periodic reporting of aggregated safety data is covered in the ICH E2C guideline.</w:t>
      </w:r>
      <w:r w:rsidRPr="008A0AE5">
        <w:rPr>
          <w:rFonts w:ascii="Times New Roman" w:hAnsi="Times New Roman" w:cs="Times New Roman"/>
          <w:sz w:val="24"/>
          <w:szCs w:val="24"/>
        </w:rPr>
        <w:t xml:space="preserve"> </w:t>
      </w:r>
    </w:p>
    <w:p w14:paraId="0BA0BB61" w14:textId="3BE56BE1" w:rsidR="005A713A" w:rsidRPr="00E42FE1" w:rsidRDefault="00DC73BE" w:rsidP="00E42FE1">
      <w:pPr>
        <w:pBdr>
          <w:top w:val="nil"/>
          <w:left w:val="nil"/>
          <w:bottom w:val="nil"/>
          <w:right w:val="nil"/>
          <w:between w:val="nil"/>
        </w:pBdr>
        <w:spacing w:after="120" w:line="360" w:lineRule="auto"/>
        <w:ind w:right="323"/>
        <w:jc w:val="both"/>
        <w:rPr>
          <w:rFonts w:ascii="Times New Roman" w:hAnsi="Times New Roman" w:cs="Times New Roman"/>
          <w:color w:val="000000"/>
          <w:sz w:val="20"/>
          <w:szCs w:val="20"/>
        </w:rPr>
      </w:pPr>
      <w:r w:rsidRPr="008A0AE5">
        <w:rPr>
          <w:rFonts w:ascii="Times New Roman" w:hAnsi="Times New Roman" w:cs="Times New Roman"/>
          <w:color w:val="000000"/>
          <w:sz w:val="24"/>
          <w:szCs w:val="24"/>
        </w:rPr>
        <w:t xml:space="preserve">This guideline provides recommendations that are </w:t>
      </w:r>
      <w:r w:rsidR="006F6AAE" w:rsidRPr="008A0AE5">
        <w:rPr>
          <w:rFonts w:ascii="Times New Roman" w:hAnsi="Times New Roman" w:cs="Times New Roman"/>
          <w:color w:val="000000"/>
          <w:sz w:val="24"/>
          <w:szCs w:val="24"/>
        </w:rPr>
        <w:t xml:space="preserve">harmonised </w:t>
      </w:r>
      <w:r w:rsidRPr="008A0AE5">
        <w:rPr>
          <w:rFonts w:ascii="Times New Roman" w:hAnsi="Times New Roman" w:cs="Times New Roman"/>
          <w:color w:val="000000"/>
          <w:sz w:val="24"/>
          <w:szCs w:val="24"/>
        </w:rPr>
        <w:t xml:space="preserve">to the extent possible given differences in post-market safety reporting requirements among ICH regions. Where applicable, this guideline notes where local and regional requirements may vary and, as such, </w:t>
      </w:r>
      <w:r w:rsidR="00CF2C82" w:rsidRPr="008A0AE5">
        <w:rPr>
          <w:rFonts w:ascii="Times New Roman" w:hAnsi="Times New Roman" w:cs="Times New Roman"/>
          <w:color w:val="000000"/>
          <w:sz w:val="24"/>
          <w:szCs w:val="24"/>
        </w:rPr>
        <w:t xml:space="preserve">marketing </w:t>
      </w:r>
      <w:r w:rsidR="001F2BA6" w:rsidRPr="008A0AE5">
        <w:rPr>
          <w:rFonts w:ascii="Times New Roman" w:hAnsi="Times New Roman" w:cs="Times New Roman"/>
          <w:color w:val="000000"/>
          <w:sz w:val="24"/>
          <w:szCs w:val="24"/>
        </w:rPr>
        <w:t xml:space="preserve">authorisation </w:t>
      </w:r>
      <w:r w:rsidR="00CF2C82" w:rsidRPr="008A0AE5">
        <w:rPr>
          <w:rFonts w:ascii="Times New Roman" w:hAnsi="Times New Roman" w:cs="Times New Roman"/>
          <w:color w:val="000000"/>
          <w:sz w:val="24"/>
          <w:szCs w:val="24"/>
        </w:rPr>
        <w:t>holders (</w:t>
      </w:r>
      <w:r w:rsidRPr="008A0AE5">
        <w:rPr>
          <w:rFonts w:ascii="Times New Roman" w:hAnsi="Times New Roman" w:cs="Times New Roman"/>
          <w:color w:val="000000"/>
          <w:sz w:val="24"/>
          <w:szCs w:val="24"/>
        </w:rPr>
        <w:t>MAHs</w:t>
      </w:r>
      <w:r w:rsidR="00CF2C82" w:rsidRPr="008A0AE5">
        <w:rPr>
          <w:rFonts w:ascii="Times New Roman" w:hAnsi="Times New Roman" w:cs="Times New Roman"/>
          <w:color w:val="000000"/>
          <w:sz w:val="24"/>
          <w:szCs w:val="24"/>
        </w:rPr>
        <w:t>)</w:t>
      </w:r>
      <w:r w:rsidRPr="008A0AE5">
        <w:rPr>
          <w:rFonts w:ascii="Times New Roman" w:hAnsi="Times New Roman" w:cs="Times New Roman"/>
          <w:color w:val="000000"/>
          <w:sz w:val="24"/>
          <w:szCs w:val="24"/>
        </w:rPr>
        <w:t xml:space="preserve"> should refer to the relevant local or regional regulatory authority’s requirements.</w:t>
      </w:r>
    </w:p>
    <w:p w14:paraId="30411E27" w14:textId="5B640B4E" w:rsidR="005A713A" w:rsidRPr="008A0AE5" w:rsidRDefault="005A713A" w:rsidP="00E42FE1">
      <w:pPr>
        <w:pStyle w:val="Heading1"/>
        <w:numPr>
          <w:ilvl w:val="0"/>
          <w:numId w:val="3"/>
        </w:numPr>
        <w:tabs>
          <w:tab w:val="left" w:pos="284"/>
        </w:tabs>
        <w:spacing w:before="240" w:after="180"/>
        <w:ind w:left="709" w:right="322" w:hanging="706"/>
        <w:jc w:val="both"/>
        <w:rPr>
          <w:rFonts w:ascii="Times New Roman" w:hAnsi="Times New Roman" w:cs="Times New Roman"/>
          <w:sz w:val="24"/>
          <w:szCs w:val="24"/>
        </w:rPr>
      </w:pPr>
      <w:bookmarkStart w:id="8" w:name="_Toc155273278"/>
      <w:r w:rsidRPr="008A0AE5">
        <w:rPr>
          <w:rFonts w:ascii="Times New Roman" w:hAnsi="Times New Roman" w:cs="Times New Roman"/>
          <w:sz w:val="24"/>
          <w:szCs w:val="24"/>
        </w:rPr>
        <w:t>DEFINITIONS AND TERMINOLOGY</w:t>
      </w:r>
      <w:bookmarkEnd w:id="8"/>
    </w:p>
    <w:p w14:paraId="4D2E948F" w14:textId="0E1DE6B0" w:rsidR="005A713A" w:rsidRPr="008A0AE5" w:rsidRDefault="001F2BA6" w:rsidP="00E42FE1">
      <w:pPr>
        <w:pStyle w:val="Heading2"/>
        <w:numPr>
          <w:ilvl w:val="1"/>
          <w:numId w:val="3"/>
        </w:numPr>
        <w:spacing w:before="180" w:after="120"/>
        <w:ind w:left="284" w:right="323" w:hanging="295"/>
        <w:jc w:val="both"/>
        <w:rPr>
          <w:rFonts w:ascii="Times New Roman" w:hAnsi="Times New Roman" w:cs="Times New Roman"/>
        </w:rPr>
      </w:pPr>
      <w:r w:rsidRPr="008A0AE5">
        <w:rPr>
          <w:rFonts w:ascii="Times New Roman" w:hAnsi="Times New Roman" w:cs="Times New Roman"/>
        </w:rPr>
        <w:t xml:space="preserve"> </w:t>
      </w:r>
      <w:bookmarkStart w:id="9" w:name="_Toc155273279"/>
      <w:r w:rsidR="005A713A" w:rsidRPr="008A0AE5">
        <w:rPr>
          <w:rFonts w:ascii="Times New Roman" w:hAnsi="Times New Roman" w:cs="Times New Roman"/>
        </w:rPr>
        <w:t>Basic Terms</w:t>
      </w:r>
      <w:bookmarkEnd w:id="9"/>
    </w:p>
    <w:p w14:paraId="0F061C5A" w14:textId="77777777" w:rsidR="005A713A" w:rsidRPr="008A0AE5" w:rsidRDefault="005A713A" w:rsidP="00E42FE1">
      <w:pPr>
        <w:pStyle w:val="Heading3"/>
        <w:numPr>
          <w:ilvl w:val="2"/>
          <w:numId w:val="3"/>
        </w:numPr>
        <w:spacing w:before="180" w:after="60"/>
        <w:ind w:left="1140" w:right="323"/>
        <w:jc w:val="both"/>
        <w:rPr>
          <w:rFonts w:ascii="Times New Roman" w:hAnsi="Times New Roman" w:cs="Times New Roman"/>
        </w:rPr>
      </w:pPr>
      <w:bookmarkStart w:id="10" w:name="_Toc155273280"/>
      <w:r w:rsidRPr="008A0AE5">
        <w:rPr>
          <w:rFonts w:ascii="Times New Roman" w:hAnsi="Times New Roman" w:cs="Times New Roman"/>
        </w:rPr>
        <w:t>Adverse Event (AE)</w:t>
      </w:r>
      <w:bookmarkEnd w:id="10"/>
    </w:p>
    <w:p w14:paraId="08C75A51" w14:textId="3F7E2A34" w:rsidR="005A713A" w:rsidRPr="00E42FE1" w:rsidRDefault="005A713A" w:rsidP="00E42FE1">
      <w:pPr>
        <w:pBdr>
          <w:top w:val="nil"/>
          <w:left w:val="nil"/>
          <w:bottom w:val="nil"/>
          <w:right w:val="nil"/>
          <w:between w:val="nil"/>
        </w:pBdr>
        <w:spacing w:after="240" w:line="360" w:lineRule="auto"/>
        <w:ind w:left="360" w:right="322"/>
        <w:jc w:val="both"/>
        <w:rPr>
          <w:rFonts w:ascii="Times New Roman" w:hAnsi="Times New Roman" w:cs="Times New Roman"/>
          <w:color w:val="000000"/>
          <w:sz w:val="20"/>
          <w:szCs w:val="20"/>
        </w:rPr>
      </w:pPr>
      <w:r w:rsidRPr="008A0AE5">
        <w:rPr>
          <w:rFonts w:ascii="Times New Roman" w:hAnsi="Times New Roman" w:cs="Times New Roman"/>
          <w:color w:val="000000" w:themeColor="text1"/>
          <w:sz w:val="24"/>
          <w:szCs w:val="24"/>
        </w:rPr>
        <w:t xml:space="preserve">An adverse event is any untoward medical occurrence in a patient administered a medicinal product and which does not necessarily have to have a causal relationship with the medicinal product. An adverse event can therefore be any </w:t>
      </w:r>
      <w:r w:rsidR="006F6AAE" w:rsidRPr="008A0AE5">
        <w:rPr>
          <w:rFonts w:ascii="Times New Roman" w:hAnsi="Times New Roman" w:cs="Times New Roman"/>
          <w:color w:val="000000" w:themeColor="text1"/>
          <w:sz w:val="24"/>
          <w:szCs w:val="24"/>
        </w:rPr>
        <w:t>unfavourable</w:t>
      </w:r>
      <w:r w:rsidRPr="008A0AE5">
        <w:rPr>
          <w:rFonts w:ascii="Times New Roman" w:hAnsi="Times New Roman" w:cs="Times New Roman"/>
          <w:color w:val="000000" w:themeColor="text1"/>
          <w:sz w:val="24"/>
          <w:szCs w:val="24"/>
        </w:rPr>
        <w:t xml:space="preserve"> and unintended sign (for </w:t>
      </w:r>
      <w:r w:rsidR="00F64411" w:rsidRPr="008A0AE5">
        <w:rPr>
          <w:rFonts w:ascii="Times New Roman" w:hAnsi="Times New Roman" w:cs="Times New Roman"/>
          <w:color w:val="000000" w:themeColor="text1"/>
          <w:sz w:val="24"/>
          <w:szCs w:val="24"/>
        </w:rPr>
        <w:t>example, an</w:t>
      </w:r>
      <w:r w:rsidRPr="008A0AE5">
        <w:rPr>
          <w:rFonts w:ascii="Times New Roman" w:hAnsi="Times New Roman" w:cs="Times New Roman"/>
          <w:color w:val="000000" w:themeColor="text1"/>
          <w:sz w:val="24"/>
          <w:szCs w:val="24"/>
        </w:rPr>
        <w:t xml:space="preserve"> abnormal laboratory finding), symptom, or disease temporally associated with the use of a medicinal product, whether or not considered related to this medicinal product.</w:t>
      </w:r>
    </w:p>
    <w:p w14:paraId="62E08381" w14:textId="77777777" w:rsidR="005A713A" w:rsidRPr="008A0AE5" w:rsidRDefault="005A713A" w:rsidP="00E42FE1">
      <w:pPr>
        <w:pStyle w:val="Heading3"/>
        <w:numPr>
          <w:ilvl w:val="2"/>
          <w:numId w:val="3"/>
        </w:numPr>
        <w:spacing w:before="180" w:after="60"/>
        <w:ind w:left="1140" w:right="323"/>
        <w:jc w:val="both"/>
        <w:rPr>
          <w:rFonts w:ascii="Times New Roman" w:hAnsi="Times New Roman" w:cs="Times New Roman"/>
        </w:rPr>
      </w:pPr>
      <w:bookmarkStart w:id="11" w:name="_Toc155273281"/>
      <w:bookmarkStart w:id="12" w:name="_Hlk149305172"/>
      <w:r w:rsidRPr="008A0AE5">
        <w:rPr>
          <w:rFonts w:ascii="Times New Roman" w:hAnsi="Times New Roman" w:cs="Times New Roman"/>
        </w:rPr>
        <w:t>Adverse Drug Reaction (ADR)</w:t>
      </w:r>
      <w:bookmarkEnd w:id="11"/>
    </w:p>
    <w:bookmarkEnd w:id="12"/>
    <w:p w14:paraId="5A21E0E6" w14:textId="6C01298E" w:rsidR="005A713A" w:rsidRPr="008A0AE5" w:rsidRDefault="005A713A" w:rsidP="00E42FE1">
      <w:pPr>
        <w:pBdr>
          <w:top w:val="nil"/>
          <w:left w:val="nil"/>
          <w:bottom w:val="nil"/>
          <w:right w:val="nil"/>
          <w:between w:val="nil"/>
        </w:pBdr>
        <w:spacing w:after="240" w:line="360" w:lineRule="auto"/>
        <w:ind w:left="360"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t>Adverse drug reactions, as defined by local and regional requirements, concern noxious and unintended responses to a medicinal product.</w:t>
      </w:r>
    </w:p>
    <w:p w14:paraId="6C72D183" w14:textId="56E27C56" w:rsidR="005A713A" w:rsidRPr="00E42FE1" w:rsidRDefault="005A713A" w:rsidP="00F64411">
      <w:pPr>
        <w:pBdr>
          <w:top w:val="nil"/>
          <w:left w:val="nil"/>
          <w:bottom w:val="nil"/>
          <w:right w:val="nil"/>
          <w:between w:val="nil"/>
        </w:pBdr>
        <w:spacing w:after="240" w:line="360" w:lineRule="auto"/>
        <w:ind w:left="360" w:right="322"/>
        <w:jc w:val="both"/>
        <w:rPr>
          <w:rFonts w:ascii="Times New Roman" w:hAnsi="Times New Roman" w:cs="Times New Roman"/>
          <w:color w:val="000000"/>
          <w:sz w:val="20"/>
          <w:szCs w:val="20"/>
        </w:rPr>
      </w:pPr>
      <w:bookmarkStart w:id="13" w:name="_Hlk136246502"/>
      <w:r w:rsidRPr="008A0AE5">
        <w:rPr>
          <w:rFonts w:ascii="Times New Roman" w:hAnsi="Times New Roman" w:cs="Times New Roman"/>
          <w:color w:val="000000"/>
          <w:sz w:val="24"/>
          <w:szCs w:val="24"/>
        </w:rPr>
        <w:lastRenderedPageBreak/>
        <w:t xml:space="preserve">The phrase “responses to a medicinal product” means that a causal relationship between a medicinal product and an adverse event is at least a reasonable possibility (refer to the ICH E2A guideline). </w:t>
      </w:r>
      <w:bookmarkEnd w:id="13"/>
      <w:r w:rsidRPr="008A0AE5">
        <w:rPr>
          <w:rFonts w:ascii="Times New Roman" w:hAnsi="Times New Roman" w:cs="Times New Roman"/>
          <w:color w:val="000000"/>
          <w:sz w:val="24"/>
          <w:szCs w:val="24"/>
        </w:rPr>
        <w:t xml:space="preserve">A reaction, in contrast to an event, is </w:t>
      </w:r>
      <w:r w:rsidR="0064002B" w:rsidRPr="008A0AE5">
        <w:rPr>
          <w:rFonts w:ascii="Times New Roman" w:hAnsi="Times New Roman" w:cs="Times New Roman"/>
          <w:color w:val="000000"/>
          <w:sz w:val="24"/>
          <w:szCs w:val="24"/>
        </w:rPr>
        <w:t xml:space="preserve">characterised </w:t>
      </w:r>
      <w:r w:rsidRPr="008A0AE5">
        <w:rPr>
          <w:rFonts w:ascii="Times New Roman" w:hAnsi="Times New Roman" w:cs="Times New Roman"/>
          <w:color w:val="000000"/>
          <w:sz w:val="24"/>
          <w:szCs w:val="24"/>
        </w:rPr>
        <w:t xml:space="preserve">by the fact that a causal relationship between the </w:t>
      </w:r>
      <w:r w:rsidR="00221F83" w:rsidRPr="008A0AE5">
        <w:rPr>
          <w:rFonts w:ascii="Times New Roman" w:hAnsi="Times New Roman" w:cs="Times New Roman"/>
          <w:color w:val="000000"/>
          <w:sz w:val="24"/>
          <w:szCs w:val="24"/>
        </w:rPr>
        <w:t>medicinal product</w:t>
      </w:r>
      <w:r w:rsidRPr="008A0AE5">
        <w:rPr>
          <w:rFonts w:ascii="Times New Roman" w:hAnsi="Times New Roman" w:cs="Times New Roman"/>
          <w:color w:val="000000"/>
          <w:sz w:val="24"/>
          <w:szCs w:val="24"/>
        </w:rPr>
        <w:t xml:space="preserve"> and the occurrence is suspected.</w:t>
      </w:r>
      <w:r w:rsidR="00221F83" w:rsidRPr="008A0AE5">
        <w:rPr>
          <w:rFonts w:ascii="Times New Roman" w:hAnsi="Times New Roman" w:cs="Times New Roman"/>
          <w:color w:val="000000"/>
          <w:sz w:val="24"/>
          <w:szCs w:val="24"/>
        </w:rPr>
        <w:t xml:space="preserve"> For regulatory reporting purposes, if an event is spontaneously reported, even if the relationship is unknown or unstated, it meets the definition of an adverse drug reaction (see Section 5.1.1</w:t>
      </w:r>
      <w:r w:rsidR="00A333B3" w:rsidRPr="008A0AE5">
        <w:rPr>
          <w:rFonts w:ascii="Times New Roman" w:hAnsi="Times New Roman" w:cs="Times New Roman"/>
          <w:color w:val="000000"/>
          <w:sz w:val="24"/>
          <w:szCs w:val="24"/>
        </w:rPr>
        <w:t>, AEs/ADRs</w:t>
      </w:r>
      <w:r w:rsidR="00221F83" w:rsidRPr="008A0AE5">
        <w:rPr>
          <w:rFonts w:ascii="Times New Roman" w:hAnsi="Times New Roman" w:cs="Times New Roman"/>
          <w:color w:val="000000"/>
          <w:sz w:val="24"/>
          <w:szCs w:val="24"/>
        </w:rPr>
        <w:t>).</w:t>
      </w:r>
    </w:p>
    <w:p w14:paraId="2A964336" w14:textId="24421B5D" w:rsidR="001D4028" w:rsidRPr="008A0AE5" w:rsidRDefault="001D4028" w:rsidP="00F64411">
      <w:pPr>
        <w:pStyle w:val="Heading3"/>
        <w:numPr>
          <w:ilvl w:val="2"/>
          <w:numId w:val="3"/>
        </w:numPr>
        <w:spacing w:before="240" w:after="240"/>
        <w:ind w:left="1138" w:right="322" w:hanging="706"/>
        <w:jc w:val="both"/>
        <w:rPr>
          <w:rFonts w:ascii="Times New Roman" w:hAnsi="Times New Roman" w:cs="Times New Roman"/>
        </w:rPr>
      </w:pPr>
      <w:bookmarkStart w:id="14" w:name="_Toc155273282"/>
      <w:r w:rsidRPr="008A0AE5">
        <w:rPr>
          <w:rFonts w:ascii="Times New Roman" w:hAnsi="Times New Roman" w:cs="Times New Roman"/>
        </w:rPr>
        <w:t xml:space="preserve">Serious </w:t>
      </w:r>
      <w:r w:rsidR="00C95F98" w:rsidRPr="008A0AE5">
        <w:rPr>
          <w:rFonts w:ascii="Times New Roman" w:hAnsi="Times New Roman" w:cs="Times New Roman"/>
        </w:rPr>
        <w:t>AE/AD</w:t>
      </w:r>
      <w:r w:rsidR="005B0D5C" w:rsidRPr="008A0AE5">
        <w:rPr>
          <w:rFonts w:ascii="Times New Roman" w:hAnsi="Times New Roman" w:cs="Times New Roman"/>
        </w:rPr>
        <w:t>R</w:t>
      </w:r>
      <w:bookmarkEnd w:id="14"/>
    </w:p>
    <w:p w14:paraId="619D27B6" w14:textId="77777777" w:rsidR="001D4028" w:rsidRPr="008A0AE5" w:rsidRDefault="001D4028" w:rsidP="00E42FE1">
      <w:pPr>
        <w:pBdr>
          <w:top w:val="nil"/>
          <w:left w:val="nil"/>
          <w:bottom w:val="nil"/>
          <w:right w:val="nil"/>
          <w:between w:val="nil"/>
        </w:pBdr>
        <w:spacing w:after="240" w:line="360" w:lineRule="auto"/>
        <w:ind w:left="360"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t>In accordance with the ICH E2A guideline, a serious adverse event or reaction is any untoward medical occurrence that at any dose:</w:t>
      </w:r>
    </w:p>
    <w:p w14:paraId="65095AB0" w14:textId="0A72DC25" w:rsidR="001D4028" w:rsidRPr="008A0AE5" w:rsidRDefault="001D4028" w:rsidP="00E42FE1">
      <w:pPr>
        <w:numPr>
          <w:ilvl w:val="2"/>
          <w:numId w:val="5"/>
        </w:numPr>
        <w:pBdr>
          <w:top w:val="nil"/>
          <w:left w:val="nil"/>
          <w:bottom w:val="nil"/>
          <w:right w:val="nil"/>
          <w:between w:val="nil"/>
        </w:pBdr>
        <w:tabs>
          <w:tab w:val="left" w:pos="1080"/>
        </w:tabs>
        <w:spacing w:line="360" w:lineRule="auto"/>
        <w:ind w:left="714" w:right="322" w:hanging="357"/>
        <w:contextualSpacing/>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results in death</w:t>
      </w:r>
      <w:r w:rsidR="0064002B" w:rsidRPr="008A0AE5">
        <w:rPr>
          <w:rFonts w:ascii="Times New Roman" w:hAnsi="Times New Roman" w:cs="Times New Roman"/>
          <w:color w:val="000000" w:themeColor="text1"/>
          <w:sz w:val="24"/>
          <w:szCs w:val="24"/>
        </w:rPr>
        <w:t>;</w:t>
      </w:r>
    </w:p>
    <w:p w14:paraId="32E90F85" w14:textId="531AADA8" w:rsidR="001D4028" w:rsidRPr="008A0AE5" w:rsidRDefault="001D4028" w:rsidP="00E42FE1">
      <w:pPr>
        <w:pStyle w:val="ListParagraph"/>
        <w:numPr>
          <w:ilvl w:val="2"/>
          <w:numId w:val="5"/>
        </w:numPr>
        <w:tabs>
          <w:tab w:val="left" w:pos="1080"/>
        </w:tabs>
        <w:spacing w:line="360" w:lineRule="auto"/>
        <w:ind w:left="714" w:right="322" w:hanging="357"/>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is life-threatening (NOTE: The term “life-threatening” in the definition of “serious” refers to an event/reaction in which the patient was at risk of death at the time of the event/reaction; it does not refer to an event/ reaction which hypothetically might have caused death if it were more severe)</w:t>
      </w:r>
      <w:r w:rsidR="0064002B" w:rsidRPr="008A0AE5">
        <w:rPr>
          <w:rFonts w:ascii="Times New Roman" w:hAnsi="Times New Roman" w:cs="Times New Roman"/>
          <w:color w:val="000000" w:themeColor="text1"/>
          <w:sz w:val="24"/>
          <w:szCs w:val="24"/>
        </w:rPr>
        <w:t>;</w:t>
      </w:r>
    </w:p>
    <w:p w14:paraId="32052547" w14:textId="1A5D0FC9" w:rsidR="001D4028" w:rsidRPr="008A0AE5" w:rsidRDefault="001D4028" w:rsidP="00E42FE1">
      <w:pPr>
        <w:numPr>
          <w:ilvl w:val="3"/>
          <w:numId w:val="5"/>
        </w:numPr>
        <w:pBdr>
          <w:top w:val="nil"/>
          <w:left w:val="nil"/>
          <w:bottom w:val="nil"/>
          <w:right w:val="nil"/>
          <w:between w:val="nil"/>
        </w:pBdr>
        <w:tabs>
          <w:tab w:val="left" w:pos="1080"/>
        </w:tabs>
        <w:spacing w:after="120" w:line="360" w:lineRule="auto"/>
        <w:ind w:left="714" w:right="322" w:hanging="357"/>
        <w:contextualSpacing/>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requires inpatient hospitalisation or results in prolongation of existing hospitalisation</w:t>
      </w:r>
      <w:r w:rsidR="0064002B" w:rsidRPr="008A0AE5">
        <w:rPr>
          <w:rFonts w:ascii="Times New Roman" w:hAnsi="Times New Roman" w:cs="Times New Roman"/>
          <w:color w:val="000000" w:themeColor="text1"/>
          <w:sz w:val="24"/>
          <w:szCs w:val="24"/>
        </w:rPr>
        <w:t>;</w:t>
      </w:r>
    </w:p>
    <w:p w14:paraId="0A73E4F8" w14:textId="3E8DFBB8" w:rsidR="001D4028" w:rsidRPr="008A0AE5" w:rsidRDefault="001D4028" w:rsidP="00E42FE1">
      <w:pPr>
        <w:numPr>
          <w:ilvl w:val="0"/>
          <w:numId w:val="5"/>
        </w:numPr>
        <w:pBdr>
          <w:top w:val="nil"/>
          <w:left w:val="nil"/>
          <w:bottom w:val="nil"/>
          <w:right w:val="nil"/>
          <w:between w:val="nil"/>
        </w:pBdr>
        <w:tabs>
          <w:tab w:val="left" w:pos="1080"/>
        </w:tabs>
        <w:spacing w:before="100" w:after="120" w:line="360" w:lineRule="auto"/>
        <w:ind w:left="714" w:right="322" w:hanging="357"/>
        <w:contextualSpacing/>
        <w:jc w:val="both"/>
        <w:rPr>
          <w:rFonts w:ascii="Times New Roman" w:hAnsi="Times New Roman" w:cs="Times New Roman"/>
          <w:sz w:val="24"/>
          <w:szCs w:val="24"/>
        </w:rPr>
      </w:pPr>
      <w:r w:rsidRPr="008A0AE5">
        <w:rPr>
          <w:rFonts w:ascii="Times New Roman" w:hAnsi="Times New Roman" w:cs="Times New Roman"/>
          <w:color w:val="000000"/>
          <w:sz w:val="24"/>
          <w:szCs w:val="24"/>
        </w:rPr>
        <w:t>results in persistent or significant disability/incapacity</w:t>
      </w:r>
      <w:r w:rsidR="0064002B" w:rsidRPr="008A0AE5">
        <w:rPr>
          <w:rFonts w:ascii="Times New Roman" w:hAnsi="Times New Roman" w:cs="Times New Roman"/>
          <w:color w:val="000000"/>
          <w:sz w:val="24"/>
          <w:szCs w:val="24"/>
        </w:rPr>
        <w:t>;</w:t>
      </w:r>
    </w:p>
    <w:p w14:paraId="1B23BF36" w14:textId="242AA150" w:rsidR="001D4028" w:rsidRPr="008A0AE5" w:rsidRDefault="001D4028" w:rsidP="00E42FE1">
      <w:pPr>
        <w:numPr>
          <w:ilvl w:val="0"/>
          <w:numId w:val="5"/>
        </w:numPr>
        <w:pBdr>
          <w:top w:val="nil"/>
          <w:left w:val="nil"/>
          <w:bottom w:val="nil"/>
          <w:right w:val="nil"/>
          <w:between w:val="nil"/>
        </w:pBdr>
        <w:tabs>
          <w:tab w:val="left" w:pos="1080"/>
        </w:tabs>
        <w:spacing w:before="100" w:after="120" w:line="360" w:lineRule="auto"/>
        <w:ind w:left="714" w:right="322" w:hanging="357"/>
        <w:contextualSpacing/>
        <w:jc w:val="both"/>
        <w:rPr>
          <w:rFonts w:ascii="Times New Roman" w:hAnsi="Times New Roman" w:cs="Times New Roman"/>
          <w:sz w:val="24"/>
          <w:szCs w:val="24"/>
        </w:rPr>
      </w:pPr>
      <w:r w:rsidRPr="008A0AE5">
        <w:rPr>
          <w:rFonts w:ascii="Times New Roman" w:hAnsi="Times New Roman" w:cs="Times New Roman"/>
          <w:color w:val="000000"/>
          <w:sz w:val="24"/>
          <w:szCs w:val="24"/>
        </w:rPr>
        <w:t>is a congenital anomaly/birth defect</w:t>
      </w:r>
      <w:r w:rsidR="0064002B" w:rsidRPr="008A0AE5">
        <w:rPr>
          <w:rFonts w:ascii="Times New Roman" w:hAnsi="Times New Roman" w:cs="Times New Roman"/>
          <w:color w:val="000000"/>
          <w:sz w:val="24"/>
          <w:szCs w:val="24"/>
        </w:rPr>
        <w:t>;</w:t>
      </w:r>
    </w:p>
    <w:p w14:paraId="456B282C" w14:textId="0778C27F" w:rsidR="001D4028" w:rsidRPr="006D4EE2" w:rsidRDefault="001D4028" w:rsidP="00E42FE1">
      <w:pPr>
        <w:numPr>
          <w:ilvl w:val="0"/>
          <w:numId w:val="5"/>
        </w:numPr>
        <w:pBdr>
          <w:top w:val="nil"/>
          <w:left w:val="nil"/>
          <w:bottom w:val="nil"/>
          <w:right w:val="nil"/>
          <w:between w:val="nil"/>
        </w:pBdr>
        <w:tabs>
          <w:tab w:val="left" w:pos="1080"/>
        </w:tabs>
        <w:spacing w:before="119" w:after="120" w:line="360" w:lineRule="auto"/>
        <w:ind w:left="714" w:right="322" w:hanging="357"/>
        <w:contextualSpacing/>
        <w:jc w:val="both"/>
        <w:rPr>
          <w:rFonts w:ascii="Times New Roman" w:hAnsi="Times New Roman" w:cs="Times New Roman"/>
        </w:rPr>
      </w:pPr>
      <w:r w:rsidRPr="008A0AE5">
        <w:rPr>
          <w:rFonts w:ascii="Times New Roman" w:hAnsi="Times New Roman" w:cs="Times New Roman"/>
          <w:color w:val="000000"/>
          <w:sz w:val="24"/>
          <w:szCs w:val="24"/>
        </w:rPr>
        <w:t>is a medically important event or reaction</w:t>
      </w:r>
      <w:r w:rsidRPr="00E42FE1">
        <w:rPr>
          <w:rFonts w:ascii="Times New Roman" w:hAnsi="Times New Roman" w:cs="Times New Roman"/>
          <w:color w:val="000000"/>
        </w:rPr>
        <w:t>.</w:t>
      </w:r>
    </w:p>
    <w:p w14:paraId="3ECA457F" w14:textId="77777777" w:rsidR="00BE6031" w:rsidRPr="00E42FE1" w:rsidRDefault="00BE6031" w:rsidP="00E42FE1">
      <w:pPr>
        <w:pBdr>
          <w:top w:val="nil"/>
          <w:left w:val="nil"/>
          <w:bottom w:val="nil"/>
          <w:right w:val="nil"/>
          <w:between w:val="nil"/>
        </w:pBdr>
        <w:tabs>
          <w:tab w:val="left" w:pos="1080"/>
        </w:tabs>
        <w:spacing w:before="119" w:after="120"/>
        <w:ind w:left="714" w:right="322"/>
        <w:contextualSpacing/>
        <w:jc w:val="both"/>
        <w:rPr>
          <w:rFonts w:ascii="Times New Roman" w:hAnsi="Times New Roman" w:cs="Times New Roman"/>
        </w:rPr>
      </w:pPr>
    </w:p>
    <w:p w14:paraId="49DEA50A" w14:textId="160231F0" w:rsidR="001D4028" w:rsidRPr="00E42FE1" w:rsidRDefault="001D4028" w:rsidP="00E42FE1">
      <w:pPr>
        <w:pBdr>
          <w:top w:val="nil"/>
          <w:left w:val="nil"/>
          <w:bottom w:val="nil"/>
          <w:right w:val="nil"/>
          <w:between w:val="nil"/>
        </w:pBdr>
        <w:tabs>
          <w:tab w:val="left" w:pos="1080"/>
        </w:tabs>
        <w:spacing w:before="121" w:after="240" w:line="360" w:lineRule="auto"/>
        <w:ind w:left="360" w:right="322"/>
        <w:jc w:val="both"/>
        <w:rPr>
          <w:rFonts w:ascii="Times New Roman" w:hAnsi="Times New Roman" w:cs="Times New Roman"/>
          <w:color w:val="000000"/>
          <w:sz w:val="20"/>
          <w:szCs w:val="20"/>
        </w:rPr>
      </w:pPr>
      <w:r w:rsidRPr="008A0AE5">
        <w:rPr>
          <w:rFonts w:ascii="Times New Roman" w:hAnsi="Times New Roman" w:cs="Times New Roman"/>
          <w:color w:val="000000"/>
          <w:sz w:val="24"/>
          <w:szCs w:val="24"/>
        </w:rPr>
        <w:t xml:space="preserve">Medical and scientific judgment should be exercised in deciding whether other situations should be considered serious such as important medical events that might not be immediately life-threatening or result in death or hospitalisation but might jeopardise the patient or might require intervention to prevent one of the other outcomes listed in the definition above. Examples of such events </w:t>
      </w:r>
      <w:r w:rsidR="005E1E59" w:rsidRPr="008A0AE5">
        <w:rPr>
          <w:rFonts w:ascii="Times New Roman" w:hAnsi="Times New Roman" w:cs="Times New Roman"/>
          <w:color w:val="000000"/>
          <w:sz w:val="24"/>
          <w:szCs w:val="24"/>
        </w:rPr>
        <w:t xml:space="preserve">which may occur following the use of a medicinal product </w:t>
      </w:r>
      <w:r w:rsidRPr="008A0AE5">
        <w:rPr>
          <w:rFonts w:ascii="Times New Roman" w:hAnsi="Times New Roman" w:cs="Times New Roman"/>
          <w:color w:val="000000"/>
          <w:sz w:val="24"/>
          <w:szCs w:val="24"/>
        </w:rPr>
        <w:t xml:space="preserve">are intensive treatment in an emergency room or at home for allergic bronchospasm, blood dyscrasias or convulsions that do not result in </w:t>
      </w:r>
      <w:r w:rsidR="0064002B" w:rsidRPr="008A0AE5">
        <w:rPr>
          <w:rFonts w:ascii="Times New Roman" w:hAnsi="Times New Roman" w:cs="Times New Roman"/>
          <w:color w:val="000000"/>
          <w:sz w:val="24"/>
          <w:szCs w:val="24"/>
        </w:rPr>
        <w:t>hospitalisation</w:t>
      </w:r>
      <w:r w:rsidRPr="008A0AE5">
        <w:rPr>
          <w:rFonts w:ascii="Times New Roman" w:hAnsi="Times New Roman" w:cs="Times New Roman"/>
          <w:color w:val="000000"/>
          <w:sz w:val="24"/>
          <w:szCs w:val="24"/>
        </w:rPr>
        <w:t xml:space="preserve">, or development of dependency or </w:t>
      </w:r>
      <w:r w:rsidR="005E1E59" w:rsidRPr="008A0AE5">
        <w:rPr>
          <w:rFonts w:ascii="Times New Roman" w:hAnsi="Times New Roman" w:cs="Times New Roman"/>
          <w:color w:val="000000"/>
          <w:sz w:val="24"/>
          <w:szCs w:val="24"/>
        </w:rPr>
        <w:t>substance use disorder</w:t>
      </w:r>
      <w:r w:rsidRPr="008A0AE5">
        <w:rPr>
          <w:rFonts w:ascii="Times New Roman" w:hAnsi="Times New Roman" w:cs="Times New Roman"/>
          <w:color w:val="000000"/>
          <w:sz w:val="24"/>
          <w:szCs w:val="24"/>
        </w:rPr>
        <w:t>.</w:t>
      </w:r>
    </w:p>
    <w:p w14:paraId="0BDC71B9" w14:textId="3C83EABF" w:rsidR="005A713A" w:rsidRPr="008A0AE5" w:rsidRDefault="005A713A" w:rsidP="006D4EE2">
      <w:pPr>
        <w:pStyle w:val="Heading3"/>
        <w:numPr>
          <w:ilvl w:val="2"/>
          <w:numId w:val="3"/>
        </w:numPr>
        <w:spacing w:before="180" w:after="60"/>
        <w:ind w:left="1138" w:right="322" w:hanging="706"/>
        <w:jc w:val="both"/>
        <w:rPr>
          <w:rFonts w:ascii="Times New Roman" w:hAnsi="Times New Roman" w:cs="Times New Roman"/>
        </w:rPr>
      </w:pPr>
      <w:bookmarkStart w:id="15" w:name="_Toc155273283"/>
      <w:r w:rsidRPr="008A0AE5">
        <w:rPr>
          <w:rFonts w:ascii="Times New Roman" w:hAnsi="Times New Roman" w:cs="Times New Roman"/>
        </w:rPr>
        <w:lastRenderedPageBreak/>
        <w:t xml:space="preserve">Unexpected </w:t>
      </w:r>
      <w:r w:rsidR="00E62E15" w:rsidRPr="008A0AE5">
        <w:rPr>
          <w:rFonts w:ascii="Times New Roman" w:hAnsi="Times New Roman" w:cs="Times New Roman"/>
        </w:rPr>
        <w:t>AE/</w:t>
      </w:r>
      <w:r w:rsidRPr="008A0AE5">
        <w:rPr>
          <w:rFonts w:ascii="Times New Roman" w:hAnsi="Times New Roman" w:cs="Times New Roman"/>
        </w:rPr>
        <w:t>ADR</w:t>
      </w:r>
      <w:bookmarkEnd w:id="15"/>
    </w:p>
    <w:p w14:paraId="230385AC" w14:textId="187464FB" w:rsidR="005A713A" w:rsidRPr="008A0AE5" w:rsidRDefault="00116A40" w:rsidP="00E42FE1">
      <w:pPr>
        <w:pBdr>
          <w:top w:val="nil"/>
          <w:left w:val="nil"/>
          <w:bottom w:val="nil"/>
          <w:right w:val="nil"/>
          <w:between w:val="nil"/>
        </w:pBdr>
        <w:tabs>
          <w:tab w:val="left" w:pos="360"/>
        </w:tabs>
        <w:spacing w:after="240" w:line="360" w:lineRule="auto"/>
        <w:ind w:left="360"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MAH</w:t>
      </w:r>
      <w:r w:rsidR="00195F27"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 xml:space="preserve"> should treat AEs/ADRs in </w:t>
      </w:r>
      <w:r w:rsidR="00097461" w:rsidRPr="008A0AE5">
        <w:rPr>
          <w:rFonts w:ascii="Times New Roman" w:hAnsi="Times New Roman" w:cs="Times New Roman"/>
          <w:color w:val="000000" w:themeColor="text1"/>
          <w:sz w:val="24"/>
          <w:szCs w:val="24"/>
        </w:rPr>
        <w:t>ICSRs</w:t>
      </w:r>
      <w:r w:rsidRPr="008A0AE5">
        <w:rPr>
          <w:rFonts w:ascii="Times New Roman" w:hAnsi="Times New Roman" w:cs="Times New Roman"/>
          <w:color w:val="000000" w:themeColor="text1"/>
          <w:sz w:val="24"/>
          <w:szCs w:val="24"/>
        </w:rPr>
        <w:t xml:space="preserve"> as unexpected if the reported AE/ADR is not included in any section of the local/regional product </w:t>
      </w:r>
      <w:r w:rsidR="004A0D4B" w:rsidRPr="008A0AE5">
        <w:rPr>
          <w:rFonts w:ascii="Times New Roman" w:hAnsi="Times New Roman" w:cs="Times New Roman"/>
          <w:color w:val="000000" w:themeColor="text1"/>
          <w:sz w:val="24"/>
          <w:szCs w:val="24"/>
        </w:rPr>
        <w:t>labelling</w:t>
      </w:r>
      <w:r w:rsidRPr="008A0AE5">
        <w:rPr>
          <w:rFonts w:ascii="Times New Roman" w:hAnsi="Times New Roman" w:cs="Times New Roman"/>
          <w:color w:val="000000" w:themeColor="text1"/>
          <w:sz w:val="24"/>
          <w:szCs w:val="24"/>
        </w:rPr>
        <w:t xml:space="preserve"> (e.g., Prescribing Information or Summary of Product Characteristics). In addition, </w:t>
      </w:r>
      <w:r w:rsidR="00195F27" w:rsidRPr="008A0AE5">
        <w:rPr>
          <w:rFonts w:ascii="Times New Roman" w:hAnsi="Times New Roman" w:cs="Times New Roman"/>
          <w:color w:val="000000" w:themeColor="text1"/>
          <w:sz w:val="24"/>
          <w:szCs w:val="24"/>
        </w:rPr>
        <w:t>an AE/</w:t>
      </w:r>
      <w:r w:rsidR="005A713A" w:rsidRPr="008A0AE5">
        <w:rPr>
          <w:rFonts w:ascii="Times New Roman" w:hAnsi="Times New Roman" w:cs="Times New Roman"/>
          <w:color w:val="000000" w:themeColor="text1"/>
          <w:sz w:val="24"/>
          <w:szCs w:val="24"/>
        </w:rPr>
        <w:t xml:space="preserve">ADR </w:t>
      </w:r>
      <w:r w:rsidR="00B8630F" w:rsidRPr="008A0AE5">
        <w:rPr>
          <w:rFonts w:ascii="Times New Roman" w:hAnsi="Times New Roman" w:cs="Times New Roman"/>
          <w:color w:val="000000" w:themeColor="text1"/>
          <w:sz w:val="24"/>
          <w:szCs w:val="24"/>
        </w:rPr>
        <w:t xml:space="preserve">in an </w:t>
      </w:r>
      <w:r w:rsidR="00097461" w:rsidRPr="008A0AE5">
        <w:rPr>
          <w:rFonts w:ascii="Times New Roman" w:hAnsi="Times New Roman" w:cs="Times New Roman"/>
          <w:color w:val="000000" w:themeColor="text1"/>
          <w:sz w:val="24"/>
          <w:szCs w:val="24"/>
        </w:rPr>
        <w:t>ICSR</w:t>
      </w:r>
      <w:r w:rsidR="00B8630F" w:rsidRPr="008A0AE5">
        <w:rPr>
          <w:rFonts w:ascii="Times New Roman" w:hAnsi="Times New Roman" w:cs="Times New Roman"/>
          <w:color w:val="000000" w:themeColor="text1"/>
          <w:sz w:val="24"/>
          <w:szCs w:val="24"/>
        </w:rPr>
        <w:t xml:space="preserve"> </w:t>
      </w:r>
      <w:r w:rsidR="005A713A" w:rsidRPr="008A0AE5">
        <w:rPr>
          <w:rFonts w:ascii="Times New Roman" w:hAnsi="Times New Roman" w:cs="Times New Roman"/>
          <w:color w:val="000000" w:themeColor="text1"/>
          <w:sz w:val="24"/>
          <w:szCs w:val="24"/>
        </w:rPr>
        <w:t>whose nature, severity, or specificity is not consistent with the term or description used in the local/regional product labe</w:t>
      </w:r>
      <w:r w:rsidR="00EB3095" w:rsidRPr="008A0AE5">
        <w:rPr>
          <w:rFonts w:ascii="Times New Roman" w:hAnsi="Times New Roman" w:cs="Times New Roman"/>
          <w:color w:val="000000" w:themeColor="text1"/>
          <w:sz w:val="24"/>
          <w:szCs w:val="24"/>
        </w:rPr>
        <w:t>l</w:t>
      </w:r>
      <w:r w:rsidR="005A713A" w:rsidRPr="008A0AE5">
        <w:rPr>
          <w:rFonts w:ascii="Times New Roman" w:hAnsi="Times New Roman" w:cs="Times New Roman"/>
          <w:color w:val="000000" w:themeColor="text1"/>
          <w:sz w:val="24"/>
          <w:szCs w:val="24"/>
        </w:rPr>
        <w:t xml:space="preserve">ling should be considered unexpected. When </w:t>
      </w:r>
      <w:r w:rsidR="00486392" w:rsidRPr="008A0AE5">
        <w:rPr>
          <w:rFonts w:ascii="Times New Roman" w:hAnsi="Times New Roman" w:cs="Times New Roman"/>
          <w:color w:val="000000" w:themeColor="text1"/>
          <w:sz w:val="24"/>
          <w:szCs w:val="24"/>
        </w:rPr>
        <w:t xml:space="preserve">an MAH </w:t>
      </w:r>
      <w:r w:rsidR="005A713A" w:rsidRPr="008A0AE5">
        <w:rPr>
          <w:rFonts w:ascii="Times New Roman" w:hAnsi="Times New Roman" w:cs="Times New Roman"/>
          <w:color w:val="000000" w:themeColor="text1"/>
          <w:sz w:val="24"/>
          <w:szCs w:val="24"/>
        </w:rPr>
        <w:t xml:space="preserve">is uncertain whether an </w:t>
      </w:r>
      <w:r w:rsidR="0066751C" w:rsidRPr="008A0AE5">
        <w:rPr>
          <w:rFonts w:ascii="Times New Roman" w:hAnsi="Times New Roman" w:cs="Times New Roman"/>
          <w:color w:val="000000" w:themeColor="text1"/>
          <w:sz w:val="24"/>
          <w:szCs w:val="24"/>
        </w:rPr>
        <w:t>AE/</w:t>
      </w:r>
      <w:r w:rsidR="005A713A" w:rsidRPr="008A0AE5">
        <w:rPr>
          <w:rFonts w:ascii="Times New Roman" w:hAnsi="Times New Roman" w:cs="Times New Roman"/>
          <w:color w:val="000000" w:themeColor="text1"/>
          <w:sz w:val="24"/>
          <w:szCs w:val="24"/>
        </w:rPr>
        <w:t xml:space="preserve">ADR </w:t>
      </w:r>
      <w:r w:rsidR="0066751C" w:rsidRPr="008A0AE5">
        <w:rPr>
          <w:rFonts w:ascii="Times New Roman" w:hAnsi="Times New Roman" w:cs="Times New Roman"/>
          <w:color w:val="000000" w:themeColor="text1"/>
          <w:sz w:val="24"/>
          <w:szCs w:val="24"/>
        </w:rPr>
        <w:t xml:space="preserve">in an </w:t>
      </w:r>
      <w:r w:rsidR="00097461" w:rsidRPr="008A0AE5">
        <w:rPr>
          <w:rFonts w:ascii="Times New Roman" w:hAnsi="Times New Roman" w:cs="Times New Roman"/>
          <w:color w:val="000000" w:themeColor="text1"/>
          <w:sz w:val="24"/>
          <w:szCs w:val="24"/>
        </w:rPr>
        <w:t>ICSR</w:t>
      </w:r>
      <w:r w:rsidR="0066751C" w:rsidRPr="008A0AE5">
        <w:rPr>
          <w:rFonts w:ascii="Times New Roman" w:hAnsi="Times New Roman" w:cs="Times New Roman"/>
          <w:color w:val="000000" w:themeColor="text1"/>
          <w:sz w:val="24"/>
          <w:szCs w:val="24"/>
        </w:rPr>
        <w:t xml:space="preserve"> for a country or region should be treated as </w:t>
      </w:r>
      <w:r w:rsidR="005A713A" w:rsidRPr="008A0AE5">
        <w:rPr>
          <w:rFonts w:ascii="Times New Roman" w:hAnsi="Times New Roman" w:cs="Times New Roman"/>
          <w:color w:val="000000" w:themeColor="text1"/>
          <w:sz w:val="24"/>
          <w:szCs w:val="24"/>
        </w:rPr>
        <w:t xml:space="preserve">expected or unexpected, the </w:t>
      </w:r>
      <w:r w:rsidR="0066751C" w:rsidRPr="008A0AE5">
        <w:rPr>
          <w:rFonts w:ascii="Times New Roman" w:hAnsi="Times New Roman" w:cs="Times New Roman"/>
          <w:color w:val="000000" w:themeColor="text1"/>
          <w:sz w:val="24"/>
          <w:szCs w:val="24"/>
        </w:rPr>
        <w:t>AE/</w:t>
      </w:r>
      <w:r w:rsidR="005A713A" w:rsidRPr="008A0AE5">
        <w:rPr>
          <w:rFonts w:ascii="Times New Roman" w:hAnsi="Times New Roman" w:cs="Times New Roman"/>
          <w:color w:val="000000" w:themeColor="text1"/>
          <w:sz w:val="24"/>
          <w:szCs w:val="24"/>
        </w:rPr>
        <w:t>ADR should be treated as unexpected for that local country or region.</w:t>
      </w:r>
    </w:p>
    <w:p w14:paraId="592BEB8D" w14:textId="55562CB4" w:rsidR="005A713A" w:rsidRPr="008A0AE5" w:rsidRDefault="00F343C0" w:rsidP="00E42FE1">
      <w:pPr>
        <w:pBdr>
          <w:top w:val="nil"/>
          <w:left w:val="nil"/>
          <w:bottom w:val="nil"/>
          <w:right w:val="nil"/>
          <w:between w:val="nil"/>
        </w:pBdr>
        <w:tabs>
          <w:tab w:val="left" w:pos="360"/>
        </w:tabs>
        <w:spacing w:after="240" w:line="360" w:lineRule="auto"/>
        <w:ind w:left="360"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An ADR included in the local/regional product labelling should be considered unexpected when it is reported with a fatal outcome in an </w:t>
      </w:r>
      <w:r w:rsidR="00097461" w:rsidRPr="008A0AE5">
        <w:rPr>
          <w:rFonts w:ascii="Times New Roman" w:hAnsi="Times New Roman" w:cs="Times New Roman"/>
          <w:color w:val="000000" w:themeColor="text1"/>
          <w:sz w:val="24"/>
          <w:szCs w:val="24"/>
        </w:rPr>
        <w:t xml:space="preserve">ICSR </w:t>
      </w:r>
      <w:r w:rsidR="005A713A" w:rsidRPr="008A0AE5">
        <w:rPr>
          <w:rFonts w:ascii="Times New Roman" w:hAnsi="Times New Roman" w:cs="Times New Roman"/>
          <w:color w:val="000000" w:themeColor="text1"/>
          <w:sz w:val="24"/>
          <w:szCs w:val="24"/>
        </w:rPr>
        <w:t>unless the labe</w:t>
      </w:r>
      <w:r w:rsidR="006C0923" w:rsidRPr="008A0AE5">
        <w:rPr>
          <w:rFonts w:ascii="Times New Roman" w:hAnsi="Times New Roman" w:cs="Times New Roman"/>
          <w:color w:val="000000" w:themeColor="text1"/>
          <w:sz w:val="24"/>
          <w:szCs w:val="24"/>
        </w:rPr>
        <w:t>l</w:t>
      </w:r>
      <w:r w:rsidR="005A713A" w:rsidRPr="008A0AE5">
        <w:rPr>
          <w:rFonts w:ascii="Times New Roman" w:hAnsi="Times New Roman" w:cs="Times New Roman"/>
          <w:color w:val="000000" w:themeColor="text1"/>
          <w:sz w:val="24"/>
          <w:szCs w:val="24"/>
        </w:rPr>
        <w:t>ling specifically states that the ADR might be associated with a fatal outcome.</w:t>
      </w:r>
    </w:p>
    <w:p w14:paraId="04F878C9" w14:textId="2B5CE51C" w:rsidR="005A713A" w:rsidRPr="008A0AE5" w:rsidRDefault="00B93249" w:rsidP="00E42FE1">
      <w:pPr>
        <w:spacing w:after="240" w:line="360" w:lineRule="auto"/>
        <w:ind w:left="360" w:right="322"/>
        <w:jc w:val="both"/>
        <w:rPr>
          <w:rFonts w:ascii="Times New Roman" w:hAnsi="Times New Roman" w:cs="Times New Roman"/>
          <w:sz w:val="24"/>
          <w:szCs w:val="24"/>
        </w:rPr>
      </w:pPr>
      <w:r w:rsidRPr="008A0AE5">
        <w:rPr>
          <w:rStyle w:val="ui-provider"/>
          <w:rFonts w:ascii="Times New Roman" w:hAnsi="Times New Roman" w:cs="Times New Roman"/>
          <w:sz w:val="24"/>
          <w:szCs w:val="24"/>
        </w:rPr>
        <w:t xml:space="preserve">Product labelling may include information related to ADRs for the pharmaceutical class to which the medicinal product belongs. This situation is often referred to as ‘‘Class ADRs’’, and such class ADRs should not automatically be considered </w:t>
      </w:r>
      <w:r w:rsidR="00D725FE">
        <w:rPr>
          <w:rStyle w:val="ui-provider"/>
          <w:rFonts w:ascii="Times New Roman" w:hAnsi="Times New Roman" w:cs="Times New Roman"/>
          <w:sz w:val="24"/>
          <w:szCs w:val="24"/>
        </w:rPr>
        <w:t>“</w:t>
      </w:r>
      <w:r w:rsidR="00D725FE" w:rsidRPr="008A0AE5">
        <w:rPr>
          <w:rStyle w:val="ui-provider"/>
          <w:rFonts w:ascii="Times New Roman" w:hAnsi="Times New Roman" w:cs="Times New Roman"/>
          <w:sz w:val="24"/>
          <w:szCs w:val="24"/>
        </w:rPr>
        <w:t>expected</w:t>
      </w:r>
      <w:r w:rsidR="00D725FE">
        <w:rPr>
          <w:rStyle w:val="ui-provider"/>
          <w:rFonts w:ascii="Times New Roman" w:hAnsi="Times New Roman" w:cs="Times New Roman"/>
          <w:sz w:val="24"/>
          <w:szCs w:val="24"/>
        </w:rPr>
        <w:t>”</w:t>
      </w:r>
      <w:r w:rsidR="00D725FE" w:rsidRPr="008A0AE5">
        <w:rPr>
          <w:rStyle w:val="ui-provider"/>
          <w:rFonts w:ascii="Times New Roman" w:hAnsi="Times New Roman" w:cs="Times New Roman"/>
          <w:sz w:val="24"/>
          <w:szCs w:val="24"/>
        </w:rPr>
        <w:t xml:space="preserve"> </w:t>
      </w:r>
      <w:r w:rsidRPr="008A0AE5">
        <w:rPr>
          <w:rStyle w:val="ui-provider"/>
          <w:rFonts w:ascii="Times New Roman" w:hAnsi="Times New Roman" w:cs="Times New Roman"/>
          <w:sz w:val="24"/>
          <w:szCs w:val="24"/>
        </w:rPr>
        <w:t xml:space="preserve">when reported in an </w:t>
      </w:r>
      <w:r w:rsidR="00097461" w:rsidRPr="008A0AE5">
        <w:rPr>
          <w:rStyle w:val="ui-provider"/>
          <w:rFonts w:ascii="Times New Roman" w:hAnsi="Times New Roman" w:cs="Times New Roman"/>
          <w:sz w:val="24"/>
          <w:szCs w:val="24"/>
        </w:rPr>
        <w:t>ICSR</w:t>
      </w:r>
      <w:r w:rsidRPr="008A0AE5">
        <w:rPr>
          <w:rStyle w:val="ui-provider"/>
          <w:rFonts w:ascii="Times New Roman" w:hAnsi="Times New Roman" w:cs="Times New Roman"/>
          <w:sz w:val="24"/>
          <w:szCs w:val="24"/>
        </w:rPr>
        <w:t xml:space="preserve"> for one of the medicinal products. In this instance, MAHs should refer to the relevant local or regional requirements.</w:t>
      </w:r>
    </w:p>
    <w:p w14:paraId="5657A213" w14:textId="26194155" w:rsidR="00FB117D" w:rsidRPr="00E42FE1" w:rsidRDefault="005A713A" w:rsidP="006D4EE2">
      <w:pPr>
        <w:pBdr>
          <w:top w:val="nil"/>
          <w:left w:val="nil"/>
          <w:bottom w:val="nil"/>
          <w:right w:val="nil"/>
          <w:between w:val="nil"/>
        </w:pBdr>
        <w:spacing w:after="240" w:line="360" w:lineRule="auto"/>
        <w:ind w:left="360" w:right="322"/>
        <w:jc w:val="both"/>
        <w:rPr>
          <w:rFonts w:ascii="Times New Roman" w:hAnsi="Times New Roman" w:cs="Times New Roman"/>
          <w:color w:val="000000"/>
        </w:rPr>
      </w:pPr>
      <w:r w:rsidRPr="008A0AE5">
        <w:rPr>
          <w:rFonts w:ascii="Times New Roman" w:hAnsi="Times New Roman" w:cs="Times New Roman"/>
          <w:color w:val="000000"/>
          <w:sz w:val="24"/>
          <w:szCs w:val="24"/>
        </w:rPr>
        <w:t xml:space="preserve">NOTE: In contrast to the term “unexpected”, the term “unlisted” is not applicable to </w:t>
      </w:r>
      <w:r w:rsidR="00997D9A" w:rsidRPr="008A0AE5">
        <w:rPr>
          <w:rFonts w:ascii="Times New Roman" w:hAnsi="Times New Roman" w:cs="Times New Roman"/>
          <w:color w:val="000000"/>
          <w:sz w:val="24"/>
          <w:szCs w:val="24"/>
        </w:rPr>
        <w:t xml:space="preserve">individual case safety </w:t>
      </w:r>
      <w:r w:rsidRPr="008A0AE5">
        <w:rPr>
          <w:rFonts w:ascii="Times New Roman" w:hAnsi="Times New Roman" w:cs="Times New Roman"/>
          <w:color w:val="000000"/>
          <w:sz w:val="24"/>
          <w:szCs w:val="24"/>
        </w:rPr>
        <w:t xml:space="preserve">reporting but </w:t>
      </w:r>
      <w:r w:rsidR="004C357E" w:rsidRPr="008A0AE5">
        <w:rPr>
          <w:rFonts w:ascii="Times New Roman" w:hAnsi="Times New Roman" w:cs="Times New Roman"/>
          <w:color w:val="000000"/>
          <w:sz w:val="24"/>
          <w:szCs w:val="24"/>
        </w:rPr>
        <w:t>is</w:t>
      </w:r>
      <w:r w:rsidRPr="008A0AE5">
        <w:rPr>
          <w:rFonts w:ascii="Times New Roman" w:hAnsi="Times New Roman" w:cs="Times New Roman"/>
          <w:color w:val="000000"/>
          <w:sz w:val="24"/>
          <w:szCs w:val="24"/>
        </w:rPr>
        <w:t xml:space="preserve"> used to </w:t>
      </w:r>
      <w:r w:rsidR="001F2BA6" w:rsidRPr="008A0AE5">
        <w:rPr>
          <w:rFonts w:ascii="Times New Roman" w:hAnsi="Times New Roman" w:cs="Times New Roman"/>
          <w:color w:val="000000"/>
          <w:sz w:val="24"/>
          <w:szCs w:val="24"/>
        </w:rPr>
        <w:t xml:space="preserve">characterise </w:t>
      </w:r>
      <w:r w:rsidRPr="008A0AE5">
        <w:rPr>
          <w:rFonts w:ascii="Times New Roman" w:hAnsi="Times New Roman" w:cs="Times New Roman"/>
          <w:color w:val="000000"/>
          <w:sz w:val="24"/>
          <w:szCs w:val="24"/>
        </w:rPr>
        <w:t>the ADR according to the Company Core Safety Information (refer to the ICH E2C guideline for definitions).</w:t>
      </w:r>
    </w:p>
    <w:p w14:paraId="6E3BB977" w14:textId="77777777" w:rsidR="00FB117D" w:rsidRPr="008A0AE5" w:rsidRDefault="00FB117D" w:rsidP="00E42FE1">
      <w:pPr>
        <w:pStyle w:val="Heading3"/>
        <w:numPr>
          <w:ilvl w:val="2"/>
          <w:numId w:val="3"/>
        </w:numPr>
        <w:spacing w:before="180" w:after="60"/>
        <w:ind w:left="1138" w:right="322" w:hanging="706"/>
        <w:jc w:val="both"/>
        <w:rPr>
          <w:rFonts w:ascii="Times New Roman" w:hAnsi="Times New Roman" w:cs="Times New Roman"/>
        </w:rPr>
      </w:pPr>
      <w:bookmarkStart w:id="16" w:name="_Toc155273284"/>
      <w:r w:rsidRPr="008A0AE5">
        <w:rPr>
          <w:rFonts w:ascii="Times New Roman" w:hAnsi="Times New Roman" w:cs="Times New Roman"/>
        </w:rPr>
        <w:t>Other Observations</w:t>
      </w:r>
      <w:bookmarkEnd w:id="16"/>
    </w:p>
    <w:p w14:paraId="4B13FDC5" w14:textId="13CBB2B0" w:rsidR="00FB117D" w:rsidRPr="00E42FE1" w:rsidRDefault="00B32697" w:rsidP="006D4EE2">
      <w:pPr>
        <w:spacing w:after="240" w:line="360" w:lineRule="auto"/>
        <w:ind w:left="360" w:right="322"/>
        <w:jc w:val="both"/>
        <w:rPr>
          <w:rFonts w:ascii="Times New Roman" w:hAnsi="Times New Roman" w:cs="Times New Roman"/>
          <w:color w:val="000000"/>
        </w:rPr>
      </w:pPr>
      <w:r w:rsidRPr="008A0AE5">
        <w:rPr>
          <w:rFonts w:ascii="Times New Roman" w:hAnsi="Times New Roman" w:cs="Times New Roman"/>
          <w:sz w:val="24"/>
          <w:szCs w:val="24"/>
        </w:rPr>
        <w:t>“</w:t>
      </w:r>
      <w:r w:rsidR="00FB117D" w:rsidRPr="008A0AE5">
        <w:rPr>
          <w:rFonts w:ascii="Times New Roman" w:hAnsi="Times New Roman" w:cs="Times New Roman"/>
          <w:sz w:val="24"/>
          <w:szCs w:val="24"/>
        </w:rPr>
        <w:t>Other observations</w:t>
      </w:r>
      <w:r w:rsidR="00AD6EB6" w:rsidRPr="008A0AE5">
        <w:rPr>
          <w:rFonts w:ascii="Times New Roman" w:hAnsi="Times New Roman" w:cs="Times New Roman"/>
          <w:sz w:val="24"/>
          <w:szCs w:val="24"/>
        </w:rPr>
        <w:t>”</w:t>
      </w:r>
      <w:r w:rsidR="00FB117D" w:rsidRPr="008A0AE5">
        <w:rPr>
          <w:rFonts w:ascii="Times New Roman" w:hAnsi="Times New Roman" w:cs="Times New Roman"/>
          <w:sz w:val="24"/>
          <w:szCs w:val="24"/>
        </w:rPr>
        <w:t xml:space="preserve"> refers to certain occurrences associated with use of a medicinal product, including:  use in pregnancy/lactation; lack of efficacy; overdose, abuse, misuse, medication error, occupational exposure; and off-label use. </w:t>
      </w:r>
      <w:r w:rsidR="00AD6EB6" w:rsidRPr="008A0AE5">
        <w:rPr>
          <w:rFonts w:ascii="Times New Roman" w:hAnsi="Times New Roman" w:cs="Times New Roman"/>
          <w:sz w:val="24"/>
          <w:szCs w:val="24"/>
        </w:rPr>
        <w:t>In some cases, “other</w:t>
      </w:r>
      <w:r w:rsidR="00FB117D" w:rsidRPr="008A0AE5">
        <w:rPr>
          <w:rFonts w:ascii="Times New Roman" w:hAnsi="Times New Roman" w:cs="Times New Roman"/>
          <w:sz w:val="24"/>
          <w:szCs w:val="24"/>
        </w:rPr>
        <w:t xml:space="preserve"> observations” can</w:t>
      </w:r>
      <w:r w:rsidR="00CE298E" w:rsidRPr="008A0AE5">
        <w:rPr>
          <w:rFonts w:ascii="Times New Roman" w:hAnsi="Times New Roman" w:cs="Times New Roman"/>
          <w:sz w:val="24"/>
          <w:szCs w:val="24"/>
        </w:rPr>
        <w:t xml:space="preserve"> </w:t>
      </w:r>
      <w:r w:rsidR="00FB117D" w:rsidRPr="008A0AE5">
        <w:rPr>
          <w:rFonts w:ascii="Times New Roman" w:hAnsi="Times New Roman" w:cs="Times New Roman"/>
          <w:sz w:val="24"/>
          <w:szCs w:val="24"/>
        </w:rPr>
        <w:t xml:space="preserve">occur </w:t>
      </w:r>
      <w:r w:rsidR="00CE298E" w:rsidRPr="008A0AE5">
        <w:rPr>
          <w:rFonts w:ascii="Times New Roman" w:hAnsi="Times New Roman" w:cs="Times New Roman"/>
          <w:sz w:val="24"/>
          <w:szCs w:val="24"/>
        </w:rPr>
        <w:t>without</w:t>
      </w:r>
      <w:r w:rsidR="00FB117D" w:rsidRPr="008A0AE5">
        <w:rPr>
          <w:rFonts w:ascii="Times New Roman" w:hAnsi="Times New Roman" w:cs="Times New Roman"/>
          <w:sz w:val="24"/>
          <w:szCs w:val="24"/>
        </w:rPr>
        <w:t xml:space="preserve"> any associated AE</w:t>
      </w:r>
      <w:r w:rsidR="00AA6145" w:rsidRPr="008A0AE5">
        <w:rPr>
          <w:rFonts w:ascii="Times New Roman" w:hAnsi="Times New Roman" w:cs="Times New Roman"/>
          <w:sz w:val="24"/>
          <w:szCs w:val="24"/>
        </w:rPr>
        <w:t>s</w:t>
      </w:r>
      <w:r w:rsidR="00FB117D" w:rsidRPr="008A0AE5">
        <w:rPr>
          <w:rFonts w:ascii="Times New Roman" w:hAnsi="Times New Roman" w:cs="Times New Roman"/>
          <w:sz w:val="24"/>
          <w:szCs w:val="24"/>
        </w:rPr>
        <w:t xml:space="preserve">/ADRs, while in other cases “other observations” can occur with an associated AE/ADR.   </w:t>
      </w:r>
    </w:p>
    <w:p w14:paraId="4A3E262B" w14:textId="77777777" w:rsidR="005A713A" w:rsidRPr="008A0AE5" w:rsidRDefault="005A713A" w:rsidP="00E42FE1">
      <w:pPr>
        <w:pStyle w:val="Heading3"/>
        <w:numPr>
          <w:ilvl w:val="2"/>
          <w:numId w:val="3"/>
        </w:numPr>
        <w:spacing w:before="180" w:after="60"/>
        <w:ind w:left="1138" w:right="322" w:hanging="706"/>
        <w:jc w:val="both"/>
        <w:rPr>
          <w:rFonts w:ascii="Times New Roman" w:hAnsi="Times New Roman" w:cs="Times New Roman"/>
        </w:rPr>
      </w:pPr>
      <w:bookmarkStart w:id="17" w:name="_Toc155273285"/>
      <w:r w:rsidRPr="008A0AE5">
        <w:rPr>
          <w:rFonts w:ascii="Times New Roman" w:hAnsi="Times New Roman" w:cs="Times New Roman"/>
        </w:rPr>
        <w:t>Reporting Terminology</w:t>
      </w:r>
      <w:bookmarkEnd w:id="17"/>
    </w:p>
    <w:p w14:paraId="4D4B0A06" w14:textId="6AD5B9CB" w:rsidR="005A713A" w:rsidRPr="008A0AE5" w:rsidRDefault="005A713A" w:rsidP="00E42FE1">
      <w:pPr>
        <w:pBdr>
          <w:top w:val="nil"/>
          <w:left w:val="nil"/>
          <w:bottom w:val="nil"/>
          <w:right w:val="nil"/>
          <w:between w:val="nil"/>
        </w:pBdr>
        <w:spacing w:after="240" w:line="360" w:lineRule="auto"/>
        <w:ind w:left="360"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t xml:space="preserve">Throughout this guideline, the term “reporting”, unless specifically indicated otherwise, refers </w:t>
      </w:r>
      <w:r w:rsidRPr="008A0AE5">
        <w:rPr>
          <w:rFonts w:ascii="Times New Roman" w:hAnsi="Times New Roman" w:cs="Times New Roman"/>
          <w:color w:val="000000"/>
          <w:sz w:val="24"/>
          <w:szCs w:val="24"/>
        </w:rPr>
        <w:lastRenderedPageBreak/>
        <w:t>to MAHs submitting ICSRs to a regulatory authority (i.e., regulatory reporting), as opposed to MAHs receiving or collecting information about a case from a primary source.</w:t>
      </w:r>
    </w:p>
    <w:p w14:paraId="2A51E65E" w14:textId="7BA36856" w:rsidR="005A713A" w:rsidRPr="00E42FE1" w:rsidRDefault="005A713A" w:rsidP="006D4EE2">
      <w:pPr>
        <w:pBdr>
          <w:top w:val="nil"/>
          <w:left w:val="nil"/>
          <w:bottom w:val="nil"/>
          <w:right w:val="nil"/>
          <w:between w:val="nil"/>
        </w:pBdr>
        <w:spacing w:after="240" w:line="360" w:lineRule="auto"/>
        <w:ind w:left="360" w:right="322"/>
        <w:jc w:val="both"/>
        <w:rPr>
          <w:rFonts w:ascii="Times New Roman" w:hAnsi="Times New Roman" w:cs="Times New Roman"/>
          <w:color w:val="000000"/>
        </w:rPr>
      </w:pPr>
      <w:r w:rsidRPr="008A0AE5">
        <w:rPr>
          <w:rFonts w:ascii="Times New Roman" w:hAnsi="Times New Roman" w:cs="Times New Roman"/>
          <w:color w:val="000000"/>
          <w:sz w:val="24"/>
          <w:szCs w:val="24"/>
        </w:rPr>
        <w:t>For the purpose of reporting, requirements in some regions refer only to ADRs, whereas other regions refer to AEs. For simplicity, the term AE</w:t>
      </w:r>
      <w:r w:rsidR="00CE298E" w:rsidRPr="008A0AE5">
        <w:rPr>
          <w:rFonts w:ascii="Times New Roman" w:hAnsi="Times New Roman" w:cs="Times New Roman"/>
          <w:color w:val="000000"/>
          <w:sz w:val="24"/>
          <w:szCs w:val="24"/>
        </w:rPr>
        <w:t>(</w:t>
      </w:r>
      <w:r w:rsidRPr="008A0AE5">
        <w:rPr>
          <w:rFonts w:ascii="Times New Roman" w:hAnsi="Times New Roman" w:cs="Times New Roman"/>
          <w:color w:val="000000"/>
          <w:sz w:val="24"/>
          <w:szCs w:val="24"/>
        </w:rPr>
        <w:t>s</w:t>
      </w:r>
      <w:r w:rsidR="00CE298E" w:rsidRPr="008A0AE5">
        <w:rPr>
          <w:rFonts w:ascii="Times New Roman" w:hAnsi="Times New Roman" w:cs="Times New Roman"/>
          <w:color w:val="000000"/>
          <w:sz w:val="24"/>
          <w:szCs w:val="24"/>
        </w:rPr>
        <w:t>)</w:t>
      </w:r>
      <w:r w:rsidRPr="008A0AE5">
        <w:rPr>
          <w:rFonts w:ascii="Times New Roman" w:hAnsi="Times New Roman" w:cs="Times New Roman"/>
          <w:color w:val="000000"/>
          <w:sz w:val="24"/>
          <w:szCs w:val="24"/>
        </w:rPr>
        <w:t>/ADR</w:t>
      </w:r>
      <w:r w:rsidR="00CE298E" w:rsidRPr="008A0AE5">
        <w:rPr>
          <w:rFonts w:ascii="Times New Roman" w:hAnsi="Times New Roman" w:cs="Times New Roman"/>
          <w:color w:val="000000"/>
          <w:sz w:val="24"/>
          <w:szCs w:val="24"/>
        </w:rPr>
        <w:t>(</w:t>
      </w:r>
      <w:r w:rsidRPr="008A0AE5">
        <w:rPr>
          <w:rFonts w:ascii="Times New Roman" w:hAnsi="Times New Roman" w:cs="Times New Roman"/>
          <w:color w:val="000000"/>
          <w:sz w:val="24"/>
          <w:szCs w:val="24"/>
        </w:rPr>
        <w:t>s</w:t>
      </w:r>
      <w:r w:rsidR="00CE298E" w:rsidRPr="008A0AE5">
        <w:rPr>
          <w:rFonts w:ascii="Times New Roman" w:hAnsi="Times New Roman" w:cs="Times New Roman"/>
          <w:color w:val="000000"/>
          <w:sz w:val="24"/>
          <w:szCs w:val="24"/>
        </w:rPr>
        <w:t>)</w:t>
      </w:r>
      <w:r w:rsidRPr="008A0AE5">
        <w:rPr>
          <w:rFonts w:ascii="Times New Roman" w:hAnsi="Times New Roman" w:cs="Times New Roman"/>
          <w:color w:val="000000"/>
          <w:sz w:val="24"/>
          <w:szCs w:val="24"/>
        </w:rPr>
        <w:t xml:space="preserve"> is used throughout this guideline. Refer to local and regional requirements for specifications and requirements on the reporting of AEs or ADRs to each Regulatory Authority.</w:t>
      </w:r>
      <w:r w:rsidR="00FB117D" w:rsidRPr="008A0AE5">
        <w:rPr>
          <w:rFonts w:ascii="Times New Roman" w:hAnsi="Times New Roman" w:cs="Times New Roman"/>
          <w:sz w:val="24"/>
          <w:szCs w:val="24"/>
        </w:rPr>
        <w:t xml:space="preserve"> </w:t>
      </w:r>
      <w:r w:rsidR="00FB117D" w:rsidRPr="008A0AE5">
        <w:rPr>
          <w:rFonts w:ascii="Times New Roman" w:hAnsi="Times New Roman" w:cs="Times New Roman"/>
          <w:color w:val="000000"/>
          <w:sz w:val="24"/>
          <w:szCs w:val="24"/>
        </w:rPr>
        <w:t xml:space="preserve">The term “AE(s)/ADR(s)” includes AE(s)/ADR(s) or other observations, unless specifically stated otherwise.   </w:t>
      </w:r>
      <w:bookmarkStart w:id="18" w:name="_30j0zll" w:colFirst="0" w:colLast="0"/>
      <w:bookmarkStart w:id="19" w:name="_Hlk137114431"/>
      <w:bookmarkEnd w:id="18"/>
    </w:p>
    <w:p w14:paraId="22FF7F6A" w14:textId="77777777" w:rsidR="005A713A" w:rsidRPr="008A0AE5" w:rsidRDefault="005A713A" w:rsidP="00E42FE1">
      <w:pPr>
        <w:pStyle w:val="Heading2"/>
        <w:numPr>
          <w:ilvl w:val="1"/>
          <w:numId w:val="15"/>
        </w:numPr>
        <w:tabs>
          <w:tab w:val="left" w:pos="1130"/>
          <w:tab w:val="left" w:pos="1131"/>
        </w:tabs>
        <w:spacing w:before="180" w:after="120"/>
        <w:ind w:left="706" w:right="322" w:hanging="706"/>
        <w:jc w:val="both"/>
        <w:rPr>
          <w:rFonts w:ascii="Times New Roman" w:hAnsi="Times New Roman" w:cs="Times New Roman"/>
        </w:rPr>
      </w:pPr>
      <w:bookmarkStart w:id="20" w:name="_Toc155273286"/>
      <w:bookmarkEnd w:id="19"/>
      <w:r w:rsidRPr="008A0AE5">
        <w:rPr>
          <w:rFonts w:ascii="Times New Roman" w:hAnsi="Times New Roman" w:cs="Times New Roman"/>
        </w:rPr>
        <w:t>Individual Case Safety Report (ICSR) including Minimum Criteria for Reporting</w:t>
      </w:r>
      <w:bookmarkEnd w:id="20"/>
    </w:p>
    <w:p w14:paraId="3EC7C220" w14:textId="0BE993AD" w:rsidR="005A713A" w:rsidRPr="008A0AE5" w:rsidRDefault="005A713A" w:rsidP="00E42FE1">
      <w:p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A</w:t>
      </w:r>
      <w:r w:rsidR="00063D5C" w:rsidRPr="008A0AE5">
        <w:rPr>
          <w:rFonts w:ascii="Times New Roman" w:hAnsi="Times New Roman" w:cs="Times New Roman"/>
          <w:sz w:val="24"/>
          <w:szCs w:val="24"/>
        </w:rPr>
        <w:t>n ICSR is a</w:t>
      </w:r>
      <w:r w:rsidRPr="008A0AE5">
        <w:rPr>
          <w:rFonts w:ascii="Times New Roman" w:hAnsi="Times New Roman" w:cs="Times New Roman"/>
          <w:sz w:val="24"/>
          <w:szCs w:val="24"/>
        </w:rPr>
        <w:t xml:space="preserve"> description of an AE/ADR or</w:t>
      </w:r>
      <w:r w:rsidR="00B32697" w:rsidRPr="008A0AE5">
        <w:rPr>
          <w:rFonts w:ascii="Times New Roman" w:hAnsi="Times New Roman" w:cs="Times New Roman"/>
          <w:sz w:val="24"/>
          <w:szCs w:val="24"/>
        </w:rPr>
        <w:t xml:space="preserve"> other observation</w:t>
      </w:r>
      <w:r w:rsidRPr="008A0AE5">
        <w:rPr>
          <w:rFonts w:ascii="Times New Roman" w:hAnsi="Times New Roman" w:cs="Times New Roman"/>
          <w:sz w:val="24"/>
          <w:szCs w:val="24"/>
        </w:rPr>
        <w:t xml:space="preserve"> in an individual patient at a specific point of time. </w:t>
      </w:r>
    </w:p>
    <w:p w14:paraId="106F1D72" w14:textId="722D44B6" w:rsidR="005A713A" w:rsidRPr="008A0AE5" w:rsidRDefault="005A713A" w:rsidP="00E42FE1">
      <w:pPr>
        <w:spacing w:line="360" w:lineRule="auto"/>
        <w:ind w:right="322"/>
        <w:jc w:val="both"/>
        <w:rPr>
          <w:rFonts w:ascii="Times New Roman" w:hAnsi="Times New Roman" w:cs="Times New Roman"/>
          <w:sz w:val="24"/>
          <w:szCs w:val="24"/>
        </w:rPr>
      </w:pPr>
      <w:bookmarkStart w:id="21" w:name="_Hlk136767342"/>
      <w:r w:rsidRPr="008A0AE5">
        <w:rPr>
          <w:rFonts w:ascii="Times New Roman" w:hAnsi="Times New Roman" w:cs="Times New Roman"/>
          <w:sz w:val="24"/>
          <w:szCs w:val="24"/>
        </w:rPr>
        <w:t xml:space="preserve">The minimum criteria for reporting </w:t>
      </w:r>
      <w:r w:rsidR="00063D5C" w:rsidRPr="008A0AE5">
        <w:rPr>
          <w:rFonts w:ascii="Times New Roman" w:hAnsi="Times New Roman" w:cs="Times New Roman"/>
          <w:sz w:val="24"/>
          <w:szCs w:val="24"/>
        </w:rPr>
        <w:t xml:space="preserve">ICSRs </w:t>
      </w:r>
      <w:r w:rsidRPr="008A0AE5">
        <w:rPr>
          <w:rFonts w:ascii="Times New Roman" w:hAnsi="Times New Roman" w:cs="Times New Roman"/>
          <w:sz w:val="24"/>
          <w:szCs w:val="24"/>
        </w:rPr>
        <w:t xml:space="preserve">are: </w:t>
      </w:r>
      <w:bookmarkStart w:id="22" w:name="_Hlk130546051"/>
    </w:p>
    <w:p w14:paraId="11C94D66" w14:textId="1195F1CB" w:rsidR="005A713A" w:rsidRPr="008A0AE5" w:rsidRDefault="005A713A" w:rsidP="00E42FE1">
      <w:pPr>
        <w:pStyle w:val="ListParagraph"/>
        <w:numPr>
          <w:ilvl w:val="0"/>
          <w:numId w:val="13"/>
        </w:numPr>
        <w:spacing w:before="12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At least one AE/ADR </w:t>
      </w:r>
      <w:bookmarkEnd w:id="22"/>
      <w:r w:rsidRPr="008A0AE5">
        <w:rPr>
          <w:rFonts w:ascii="Times New Roman" w:hAnsi="Times New Roman" w:cs="Times New Roman"/>
          <w:sz w:val="24"/>
          <w:szCs w:val="24"/>
        </w:rPr>
        <w:t xml:space="preserve">– </w:t>
      </w:r>
      <w:r w:rsidR="006E098E" w:rsidRPr="008A0AE5">
        <w:rPr>
          <w:rFonts w:ascii="Times New Roman" w:hAnsi="Times New Roman" w:cs="Times New Roman"/>
          <w:sz w:val="24"/>
          <w:szCs w:val="24"/>
        </w:rPr>
        <w:t>s</w:t>
      </w:r>
      <w:r w:rsidR="00063D5C" w:rsidRPr="008A0AE5">
        <w:rPr>
          <w:rFonts w:ascii="Times New Roman" w:hAnsi="Times New Roman" w:cs="Times New Roman"/>
          <w:sz w:val="24"/>
          <w:szCs w:val="24"/>
        </w:rPr>
        <w:t xml:space="preserve">ee </w:t>
      </w:r>
      <w:r w:rsidR="006E098E" w:rsidRPr="008A0AE5">
        <w:rPr>
          <w:rFonts w:ascii="Times New Roman" w:hAnsi="Times New Roman" w:cs="Times New Roman"/>
          <w:sz w:val="24"/>
          <w:szCs w:val="24"/>
        </w:rPr>
        <w:t>S</w:t>
      </w:r>
      <w:r w:rsidRPr="008A0AE5">
        <w:rPr>
          <w:rFonts w:ascii="Times New Roman" w:hAnsi="Times New Roman" w:cs="Times New Roman"/>
          <w:sz w:val="24"/>
          <w:szCs w:val="24"/>
        </w:rPr>
        <w:t xml:space="preserve">ection 5.1.1, or other observation – </w:t>
      </w:r>
      <w:r w:rsidR="006E098E" w:rsidRPr="008A0AE5">
        <w:rPr>
          <w:rFonts w:ascii="Times New Roman" w:hAnsi="Times New Roman" w:cs="Times New Roman"/>
          <w:sz w:val="24"/>
          <w:szCs w:val="24"/>
        </w:rPr>
        <w:t>s</w:t>
      </w:r>
      <w:r w:rsidR="00063D5C" w:rsidRPr="008A0AE5">
        <w:rPr>
          <w:rFonts w:ascii="Times New Roman" w:hAnsi="Times New Roman" w:cs="Times New Roman"/>
          <w:sz w:val="24"/>
          <w:szCs w:val="24"/>
        </w:rPr>
        <w:t xml:space="preserve">ee </w:t>
      </w:r>
      <w:r w:rsidR="006E098E" w:rsidRPr="008A0AE5">
        <w:rPr>
          <w:rFonts w:ascii="Times New Roman" w:hAnsi="Times New Roman" w:cs="Times New Roman"/>
          <w:sz w:val="24"/>
          <w:szCs w:val="24"/>
        </w:rPr>
        <w:t>S</w:t>
      </w:r>
      <w:r w:rsidRPr="008A0AE5">
        <w:rPr>
          <w:rFonts w:ascii="Times New Roman" w:hAnsi="Times New Roman" w:cs="Times New Roman"/>
          <w:sz w:val="24"/>
          <w:szCs w:val="24"/>
        </w:rPr>
        <w:t>ection 5.1.</w:t>
      </w:r>
      <w:r w:rsidR="00C6095E" w:rsidRPr="008A0AE5">
        <w:rPr>
          <w:rFonts w:ascii="Times New Roman" w:hAnsi="Times New Roman" w:cs="Times New Roman"/>
          <w:sz w:val="24"/>
          <w:szCs w:val="24"/>
        </w:rPr>
        <w:t>3</w:t>
      </w:r>
      <w:r w:rsidR="0064002B" w:rsidRPr="008A0AE5">
        <w:rPr>
          <w:rFonts w:ascii="Times New Roman" w:hAnsi="Times New Roman" w:cs="Times New Roman"/>
          <w:sz w:val="24"/>
          <w:szCs w:val="24"/>
        </w:rPr>
        <w:t>;</w:t>
      </w:r>
    </w:p>
    <w:p w14:paraId="72AAF142" w14:textId="46892339" w:rsidR="005A713A" w:rsidRPr="008A0AE5" w:rsidRDefault="005A713A" w:rsidP="00E42FE1">
      <w:pPr>
        <w:pStyle w:val="ListParagraph"/>
        <w:numPr>
          <w:ilvl w:val="0"/>
          <w:numId w:val="4"/>
        </w:numPr>
        <w:spacing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At least one suspect or interacting</w:t>
      </w:r>
      <w:r w:rsidRPr="008A0AE5">
        <w:rPr>
          <w:rStyle w:val="FootnoteReference"/>
          <w:rFonts w:ascii="Times New Roman" w:hAnsi="Times New Roman" w:cs="Times New Roman"/>
          <w:sz w:val="24"/>
          <w:szCs w:val="24"/>
        </w:rPr>
        <w:footnoteReference w:id="2"/>
      </w:r>
      <w:r w:rsidRPr="008A0AE5">
        <w:rPr>
          <w:rFonts w:ascii="Times New Roman" w:hAnsi="Times New Roman" w:cs="Times New Roman"/>
          <w:sz w:val="24"/>
          <w:szCs w:val="24"/>
        </w:rPr>
        <w:t xml:space="preserve"> medicinal product</w:t>
      </w:r>
      <w:r w:rsidR="0064002B" w:rsidRPr="008A0AE5">
        <w:rPr>
          <w:rFonts w:ascii="Times New Roman" w:hAnsi="Times New Roman" w:cs="Times New Roman"/>
          <w:sz w:val="24"/>
          <w:szCs w:val="24"/>
        </w:rPr>
        <w:t>;</w:t>
      </w:r>
    </w:p>
    <w:p w14:paraId="22F65B74" w14:textId="211FB868" w:rsidR="005A713A" w:rsidRPr="008A0AE5" w:rsidRDefault="005A713A" w:rsidP="00E42FE1">
      <w:pPr>
        <w:pStyle w:val="ListParagraph"/>
        <w:numPr>
          <w:ilvl w:val="0"/>
          <w:numId w:val="4"/>
        </w:numPr>
        <w:spacing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An identifiable patient – </w:t>
      </w:r>
      <w:r w:rsidR="00A74DA0" w:rsidRPr="008A0AE5">
        <w:rPr>
          <w:rFonts w:ascii="Times New Roman" w:hAnsi="Times New Roman" w:cs="Times New Roman"/>
          <w:sz w:val="24"/>
          <w:szCs w:val="24"/>
        </w:rPr>
        <w:t>see S</w:t>
      </w:r>
      <w:r w:rsidRPr="008A0AE5">
        <w:rPr>
          <w:rFonts w:ascii="Times New Roman" w:hAnsi="Times New Roman" w:cs="Times New Roman"/>
          <w:sz w:val="24"/>
          <w:szCs w:val="24"/>
        </w:rPr>
        <w:t>ection 6.1</w:t>
      </w:r>
      <w:r w:rsidR="0064002B" w:rsidRPr="008A0AE5">
        <w:rPr>
          <w:rFonts w:ascii="Times New Roman" w:hAnsi="Times New Roman" w:cs="Times New Roman"/>
          <w:sz w:val="24"/>
          <w:szCs w:val="24"/>
        </w:rPr>
        <w:t>;</w:t>
      </w:r>
    </w:p>
    <w:p w14:paraId="601F28F6" w14:textId="05F64FAD" w:rsidR="005A713A" w:rsidRPr="008A0AE5" w:rsidRDefault="005A713A" w:rsidP="00E42FE1">
      <w:pPr>
        <w:pStyle w:val="ListParagraph"/>
        <w:numPr>
          <w:ilvl w:val="0"/>
          <w:numId w:val="4"/>
        </w:num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At least one identifiable reporter – </w:t>
      </w:r>
      <w:r w:rsidR="00A74DA0" w:rsidRPr="008A0AE5">
        <w:rPr>
          <w:rFonts w:ascii="Times New Roman" w:hAnsi="Times New Roman" w:cs="Times New Roman"/>
          <w:sz w:val="24"/>
          <w:szCs w:val="24"/>
        </w:rPr>
        <w:t>see S</w:t>
      </w:r>
      <w:r w:rsidRPr="008A0AE5">
        <w:rPr>
          <w:rFonts w:ascii="Times New Roman" w:hAnsi="Times New Roman" w:cs="Times New Roman"/>
          <w:sz w:val="24"/>
          <w:szCs w:val="24"/>
        </w:rPr>
        <w:t>ection 6.1</w:t>
      </w:r>
      <w:r w:rsidR="0064002B" w:rsidRPr="008A0AE5">
        <w:rPr>
          <w:rFonts w:ascii="Times New Roman" w:hAnsi="Times New Roman" w:cs="Times New Roman"/>
          <w:sz w:val="24"/>
          <w:szCs w:val="24"/>
        </w:rPr>
        <w:t>;</w:t>
      </w:r>
    </w:p>
    <w:bookmarkEnd w:id="21"/>
    <w:p w14:paraId="26734B92" w14:textId="1707886D" w:rsidR="005A713A" w:rsidRPr="008A0AE5" w:rsidRDefault="00063D5C" w:rsidP="00E42FE1">
      <w:pPr>
        <w:pBdr>
          <w:top w:val="nil"/>
          <w:left w:val="nil"/>
          <w:bottom w:val="nil"/>
          <w:right w:val="nil"/>
          <w:between w:val="nil"/>
        </w:pBd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A case is the information received by an MAH or regulatory authority about an AE/ADR or other observation. </w:t>
      </w:r>
      <w:r w:rsidR="005A713A" w:rsidRPr="008A0AE5">
        <w:rPr>
          <w:rFonts w:ascii="Times New Roman" w:hAnsi="Times New Roman" w:cs="Times New Roman"/>
          <w:sz w:val="24"/>
          <w:szCs w:val="24"/>
        </w:rPr>
        <w:t xml:space="preserve">Cases missing any of the above </w:t>
      </w:r>
      <w:r w:rsidRPr="008A0AE5">
        <w:rPr>
          <w:rFonts w:ascii="Times New Roman" w:hAnsi="Times New Roman" w:cs="Times New Roman"/>
          <w:sz w:val="24"/>
          <w:szCs w:val="24"/>
        </w:rPr>
        <w:t xml:space="preserve">criteria </w:t>
      </w:r>
      <w:r w:rsidR="005A713A" w:rsidRPr="008A0AE5">
        <w:rPr>
          <w:rFonts w:ascii="Times New Roman" w:hAnsi="Times New Roman" w:cs="Times New Roman"/>
          <w:sz w:val="24"/>
          <w:szCs w:val="24"/>
        </w:rPr>
        <w:t>do not qualify for reporting; due diligence should be exercised to</w:t>
      </w:r>
      <w:r w:rsidR="005A713A" w:rsidRPr="008A0AE5">
        <w:rPr>
          <w:rFonts w:ascii="Times New Roman" w:hAnsi="Times New Roman" w:cs="Times New Roman"/>
          <w:color w:val="000000" w:themeColor="text1"/>
          <w:sz w:val="24"/>
          <w:szCs w:val="24"/>
        </w:rPr>
        <w:t xml:space="preserve"> collect the missing </w:t>
      </w:r>
      <w:r w:rsidR="00B32697" w:rsidRPr="008A0AE5">
        <w:rPr>
          <w:rFonts w:ascii="Times New Roman" w:hAnsi="Times New Roman" w:cs="Times New Roman"/>
          <w:color w:val="000000" w:themeColor="text1"/>
          <w:sz w:val="24"/>
          <w:szCs w:val="24"/>
        </w:rPr>
        <w:t>criteria</w:t>
      </w:r>
      <w:r w:rsidR="005A713A" w:rsidRPr="008A0AE5">
        <w:rPr>
          <w:rFonts w:ascii="Times New Roman" w:hAnsi="Times New Roman" w:cs="Times New Roman"/>
          <w:color w:val="000000" w:themeColor="text1"/>
          <w:sz w:val="24"/>
          <w:szCs w:val="24"/>
        </w:rPr>
        <w:t>.</w:t>
      </w:r>
    </w:p>
    <w:p w14:paraId="3026F097" w14:textId="7AC1EDEE"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While these criteria are the minimum needed for a case to be eligible for reporting, regulatory authorities may have additional criteria, as specified by local and regional requirements, for reporting of a case to be required. See Section 5</w:t>
      </w:r>
      <w:r w:rsidR="00BE7B75" w:rsidRPr="008A0AE5">
        <w:rPr>
          <w:rFonts w:ascii="Times New Roman" w:hAnsi="Times New Roman" w:cs="Times New Roman"/>
          <w:sz w:val="24"/>
          <w:szCs w:val="24"/>
        </w:rPr>
        <w:t>, Standards for Reporting,</w:t>
      </w:r>
      <w:r w:rsidRPr="008A0AE5">
        <w:rPr>
          <w:rFonts w:ascii="Times New Roman" w:hAnsi="Times New Roman" w:cs="Times New Roman"/>
          <w:sz w:val="24"/>
          <w:szCs w:val="24"/>
        </w:rPr>
        <w:t xml:space="preserve"> for more information on what should be reported.</w:t>
      </w:r>
    </w:p>
    <w:p w14:paraId="54AD9117" w14:textId="3B952100" w:rsidR="005A713A" w:rsidRPr="00E42FE1" w:rsidRDefault="005A713A" w:rsidP="006D4EE2">
      <w:pPr>
        <w:pBdr>
          <w:top w:val="nil"/>
          <w:left w:val="nil"/>
          <w:bottom w:val="nil"/>
          <w:right w:val="nil"/>
          <w:between w:val="nil"/>
        </w:pBdr>
        <w:spacing w:after="240" w:line="360" w:lineRule="auto"/>
        <w:ind w:right="322"/>
        <w:jc w:val="both"/>
        <w:rPr>
          <w:rFonts w:ascii="Times New Roman" w:hAnsi="Times New Roman" w:cs="Times New Roman"/>
        </w:rPr>
      </w:pPr>
      <w:r w:rsidRPr="008A0AE5">
        <w:rPr>
          <w:rFonts w:ascii="Times New Roman" w:hAnsi="Times New Roman" w:cs="Times New Roman"/>
          <w:sz w:val="24"/>
          <w:szCs w:val="24"/>
        </w:rPr>
        <w:lastRenderedPageBreak/>
        <w:t xml:space="preserve">An ICSR can be a description of at least one AE/ADR, or other observation (see </w:t>
      </w:r>
      <w:r w:rsidR="006E098E" w:rsidRPr="008A0AE5">
        <w:rPr>
          <w:rFonts w:ascii="Times New Roman" w:hAnsi="Times New Roman" w:cs="Times New Roman"/>
          <w:sz w:val="24"/>
          <w:szCs w:val="24"/>
        </w:rPr>
        <w:t>S</w:t>
      </w:r>
      <w:r w:rsidRPr="008A0AE5">
        <w:rPr>
          <w:rFonts w:ascii="Times New Roman" w:hAnsi="Times New Roman" w:cs="Times New Roman"/>
          <w:sz w:val="24"/>
          <w:szCs w:val="24"/>
        </w:rPr>
        <w:t>ection 5.1.</w:t>
      </w:r>
      <w:r w:rsidR="00E16A0B" w:rsidRPr="008A0AE5">
        <w:rPr>
          <w:rFonts w:ascii="Times New Roman" w:hAnsi="Times New Roman" w:cs="Times New Roman"/>
          <w:sz w:val="24"/>
          <w:szCs w:val="24"/>
        </w:rPr>
        <w:t>3</w:t>
      </w:r>
      <w:r w:rsidR="00E04BC9" w:rsidRPr="008A0AE5">
        <w:rPr>
          <w:rFonts w:ascii="Times New Roman" w:hAnsi="Times New Roman" w:cs="Times New Roman"/>
          <w:sz w:val="24"/>
          <w:szCs w:val="24"/>
        </w:rPr>
        <w:t>,</w:t>
      </w:r>
      <w:r w:rsidRPr="008A0AE5">
        <w:rPr>
          <w:rFonts w:ascii="Times New Roman" w:hAnsi="Times New Roman" w:cs="Times New Roman"/>
          <w:sz w:val="24"/>
          <w:szCs w:val="24"/>
        </w:rPr>
        <w:t xml:space="preserve"> Other Observations), or both. </w:t>
      </w:r>
    </w:p>
    <w:p w14:paraId="21A40BDB" w14:textId="77777777" w:rsidR="005A713A" w:rsidRPr="00E42FE1" w:rsidRDefault="005A713A" w:rsidP="00E42FE1">
      <w:pPr>
        <w:pStyle w:val="ListParagraph"/>
        <w:numPr>
          <w:ilvl w:val="0"/>
          <w:numId w:val="12"/>
        </w:numPr>
        <w:tabs>
          <w:tab w:val="left" w:pos="720"/>
        </w:tabs>
        <w:spacing w:before="1"/>
        <w:ind w:right="322"/>
        <w:contextualSpacing w:val="0"/>
        <w:jc w:val="both"/>
        <w:outlineLvl w:val="1"/>
        <w:rPr>
          <w:rFonts w:ascii="Times New Roman" w:eastAsia="Cambria" w:hAnsi="Times New Roman" w:cs="Times New Roman"/>
          <w:b/>
          <w:vanish/>
        </w:rPr>
      </w:pPr>
      <w:bookmarkStart w:id="23" w:name="_Toc139041884"/>
      <w:bookmarkStart w:id="24" w:name="_Toc139042136"/>
      <w:bookmarkStart w:id="25" w:name="_Toc139042194"/>
      <w:bookmarkStart w:id="26" w:name="_Toc139042390"/>
      <w:bookmarkStart w:id="27" w:name="_Toc139042968"/>
      <w:bookmarkStart w:id="28" w:name="_Toc139043039"/>
      <w:bookmarkStart w:id="29" w:name="_Toc139043402"/>
      <w:bookmarkStart w:id="30" w:name="_Toc139043709"/>
      <w:bookmarkStart w:id="31" w:name="_Toc139043867"/>
      <w:bookmarkStart w:id="32" w:name="_Toc151374983"/>
      <w:bookmarkStart w:id="33" w:name="_Toc151375059"/>
      <w:bookmarkStart w:id="34" w:name="_Toc155261738"/>
      <w:bookmarkStart w:id="35" w:name="_Toc155262367"/>
      <w:bookmarkStart w:id="36" w:name="_Toc155273287"/>
      <w:bookmarkEnd w:id="23"/>
      <w:bookmarkEnd w:id="24"/>
      <w:bookmarkEnd w:id="25"/>
      <w:bookmarkEnd w:id="26"/>
      <w:bookmarkEnd w:id="27"/>
      <w:bookmarkEnd w:id="28"/>
      <w:bookmarkEnd w:id="29"/>
      <w:bookmarkEnd w:id="30"/>
      <w:bookmarkEnd w:id="31"/>
      <w:bookmarkEnd w:id="32"/>
      <w:bookmarkEnd w:id="33"/>
      <w:bookmarkEnd w:id="34"/>
      <w:bookmarkEnd w:id="35"/>
      <w:bookmarkEnd w:id="36"/>
    </w:p>
    <w:p w14:paraId="2D6784A3" w14:textId="77777777" w:rsidR="005A713A" w:rsidRPr="00E42FE1" w:rsidRDefault="005A713A" w:rsidP="00E42FE1">
      <w:pPr>
        <w:pStyle w:val="ListParagraph"/>
        <w:numPr>
          <w:ilvl w:val="0"/>
          <w:numId w:val="12"/>
        </w:numPr>
        <w:tabs>
          <w:tab w:val="left" w:pos="720"/>
        </w:tabs>
        <w:spacing w:before="1"/>
        <w:ind w:right="322"/>
        <w:contextualSpacing w:val="0"/>
        <w:jc w:val="both"/>
        <w:outlineLvl w:val="1"/>
        <w:rPr>
          <w:rFonts w:ascii="Times New Roman" w:eastAsia="Cambria" w:hAnsi="Times New Roman" w:cs="Times New Roman"/>
          <w:b/>
          <w:vanish/>
        </w:rPr>
      </w:pPr>
      <w:bookmarkStart w:id="37" w:name="_Toc139041885"/>
      <w:bookmarkStart w:id="38" w:name="_Toc139042137"/>
      <w:bookmarkStart w:id="39" w:name="_Toc139042195"/>
      <w:bookmarkStart w:id="40" w:name="_Toc139042391"/>
      <w:bookmarkStart w:id="41" w:name="_Toc139042969"/>
      <w:bookmarkStart w:id="42" w:name="_Toc139043040"/>
      <w:bookmarkStart w:id="43" w:name="_Toc139043403"/>
      <w:bookmarkStart w:id="44" w:name="_Toc139043710"/>
      <w:bookmarkStart w:id="45" w:name="_Toc139043868"/>
      <w:bookmarkStart w:id="46" w:name="_Toc151374984"/>
      <w:bookmarkStart w:id="47" w:name="_Toc151375060"/>
      <w:bookmarkStart w:id="48" w:name="_Toc155261739"/>
      <w:bookmarkStart w:id="49" w:name="_Toc155262368"/>
      <w:bookmarkStart w:id="50" w:name="_Toc155273288"/>
      <w:bookmarkEnd w:id="37"/>
      <w:bookmarkEnd w:id="38"/>
      <w:bookmarkEnd w:id="39"/>
      <w:bookmarkEnd w:id="40"/>
      <w:bookmarkEnd w:id="41"/>
      <w:bookmarkEnd w:id="42"/>
      <w:bookmarkEnd w:id="43"/>
      <w:bookmarkEnd w:id="44"/>
      <w:bookmarkEnd w:id="45"/>
      <w:bookmarkEnd w:id="46"/>
      <w:bookmarkEnd w:id="47"/>
      <w:bookmarkEnd w:id="48"/>
      <w:bookmarkEnd w:id="49"/>
      <w:bookmarkEnd w:id="50"/>
    </w:p>
    <w:p w14:paraId="77581DE7" w14:textId="77777777" w:rsidR="005A713A" w:rsidRPr="00E42FE1" w:rsidRDefault="005A713A" w:rsidP="00E42FE1">
      <w:pPr>
        <w:pStyle w:val="ListParagraph"/>
        <w:numPr>
          <w:ilvl w:val="1"/>
          <w:numId w:val="12"/>
        </w:numPr>
        <w:tabs>
          <w:tab w:val="left" w:pos="720"/>
        </w:tabs>
        <w:spacing w:before="1"/>
        <w:ind w:right="322"/>
        <w:contextualSpacing w:val="0"/>
        <w:jc w:val="both"/>
        <w:outlineLvl w:val="1"/>
        <w:rPr>
          <w:rFonts w:ascii="Times New Roman" w:eastAsia="Cambria" w:hAnsi="Times New Roman" w:cs="Times New Roman"/>
          <w:b/>
          <w:vanish/>
        </w:rPr>
      </w:pPr>
      <w:bookmarkStart w:id="51" w:name="_Toc139041886"/>
      <w:bookmarkStart w:id="52" w:name="_Toc139042138"/>
      <w:bookmarkStart w:id="53" w:name="_Toc139042196"/>
      <w:bookmarkStart w:id="54" w:name="_Toc139042392"/>
      <w:bookmarkStart w:id="55" w:name="_Toc139042970"/>
      <w:bookmarkStart w:id="56" w:name="_Toc139043041"/>
      <w:bookmarkStart w:id="57" w:name="_Toc139043404"/>
      <w:bookmarkStart w:id="58" w:name="_Toc139043711"/>
      <w:bookmarkStart w:id="59" w:name="_Toc139043869"/>
      <w:bookmarkStart w:id="60" w:name="_Toc151374985"/>
      <w:bookmarkStart w:id="61" w:name="_Toc151375061"/>
      <w:bookmarkStart w:id="62" w:name="_Toc155261740"/>
      <w:bookmarkStart w:id="63" w:name="_Toc155262369"/>
      <w:bookmarkStart w:id="64" w:name="_Toc155273289"/>
      <w:bookmarkEnd w:id="51"/>
      <w:bookmarkEnd w:id="52"/>
      <w:bookmarkEnd w:id="53"/>
      <w:bookmarkEnd w:id="54"/>
      <w:bookmarkEnd w:id="55"/>
      <w:bookmarkEnd w:id="56"/>
      <w:bookmarkEnd w:id="57"/>
      <w:bookmarkEnd w:id="58"/>
      <w:bookmarkEnd w:id="59"/>
      <w:bookmarkEnd w:id="60"/>
      <w:bookmarkEnd w:id="61"/>
      <w:bookmarkEnd w:id="62"/>
      <w:bookmarkEnd w:id="63"/>
      <w:bookmarkEnd w:id="64"/>
    </w:p>
    <w:p w14:paraId="0A802C12" w14:textId="77777777" w:rsidR="005A713A" w:rsidRPr="00E42FE1" w:rsidRDefault="005A713A" w:rsidP="00E42FE1">
      <w:pPr>
        <w:pStyle w:val="ListParagraph"/>
        <w:numPr>
          <w:ilvl w:val="1"/>
          <w:numId w:val="12"/>
        </w:numPr>
        <w:tabs>
          <w:tab w:val="left" w:pos="720"/>
        </w:tabs>
        <w:spacing w:before="1"/>
        <w:ind w:right="322"/>
        <w:contextualSpacing w:val="0"/>
        <w:jc w:val="both"/>
        <w:outlineLvl w:val="1"/>
        <w:rPr>
          <w:rFonts w:ascii="Times New Roman" w:eastAsia="Cambria" w:hAnsi="Times New Roman" w:cs="Times New Roman"/>
          <w:b/>
          <w:vanish/>
        </w:rPr>
      </w:pPr>
      <w:bookmarkStart w:id="65" w:name="_Toc139041887"/>
      <w:bookmarkStart w:id="66" w:name="_Toc139042139"/>
      <w:bookmarkStart w:id="67" w:name="_Toc139042197"/>
      <w:bookmarkStart w:id="68" w:name="_Toc139042393"/>
      <w:bookmarkStart w:id="69" w:name="_Toc139042971"/>
      <w:bookmarkStart w:id="70" w:name="_Toc139043042"/>
      <w:bookmarkStart w:id="71" w:name="_Toc139043405"/>
      <w:bookmarkStart w:id="72" w:name="_Toc139043712"/>
      <w:bookmarkStart w:id="73" w:name="_Toc139043870"/>
      <w:bookmarkStart w:id="74" w:name="_Toc151374986"/>
      <w:bookmarkStart w:id="75" w:name="_Toc151375062"/>
      <w:bookmarkStart w:id="76" w:name="_Toc155261741"/>
      <w:bookmarkStart w:id="77" w:name="_Toc155262370"/>
      <w:bookmarkStart w:id="78" w:name="_Toc155273290"/>
      <w:bookmarkEnd w:id="65"/>
      <w:bookmarkEnd w:id="66"/>
      <w:bookmarkEnd w:id="67"/>
      <w:bookmarkEnd w:id="68"/>
      <w:bookmarkEnd w:id="69"/>
      <w:bookmarkEnd w:id="70"/>
      <w:bookmarkEnd w:id="71"/>
      <w:bookmarkEnd w:id="72"/>
      <w:bookmarkEnd w:id="73"/>
      <w:bookmarkEnd w:id="74"/>
      <w:bookmarkEnd w:id="75"/>
      <w:bookmarkEnd w:id="76"/>
      <w:bookmarkEnd w:id="77"/>
      <w:bookmarkEnd w:id="78"/>
    </w:p>
    <w:p w14:paraId="72275978" w14:textId="77777777" w:rsidR="005A713A" w:rsidRPr="008A0AE5" w:rsidRDefault="005A713A" w:rsidP="00E42FE1">
      <w:pPr>
        <w:pStyle w:val="Heading2"/>
        <w:numPr>
          <w:ilvl w:val="1"/>
          <w:numId w:val="12"/>
        </w:numPr>
        <w:tabs>
          <w:tab w:val="left" w:pos="720"/>
        </w:tabs>
        <w:spacing w:before="180" w:after="120"/>
        <w:ind w:left="706" w:right="322" w:hanging="706"/>
        <w:jc w:val="both"/>
        <w:rPr>
          <w:rFonts w:ascii="Times New Roman" w:hAnsi="Times New Roman" w:cs="Times New Roman"/>
        </w:rPr>
      </w:pPr>
      <w:bookmarkStart w:id="79" w:name="_Toc155273291"/>
      <w:r w:rsidRPr="008A0AE5">
        <w:rPr>
          <w:rFonts w:ascii="Times New Roman" w:hAnsi="Times New Roman" w:cs="Times New Roman"/>
        </w:rPr>
        <w:t>Expedited Report</w:t>
      </w:r>
      <w:bookmarkEnd w:id="79"/>
      <w:r w:rsidRPr="008A0AE5">
        <w:rPr>
          <w:rFonts w:ascii="Times New Roman" w:hAnsi="Times New Roman" w:cs="Times New Roman"/>
        </w:rPr>
        <w:t xml:space="preserve"> </w:t>
      </w:r>
    </w:p>
    <w:p w14:paraId="23BE4E7B" w14:textId="0063A7A2" w:rsidR="005A713A" w:rsidRPr="008A0AE5" w:rsidRDefault="005A713A" w:rsidP="006D4EE2">
      <w:pPr>
        <w:pBdr>
          <w:top w:val="nil"/>
          <w:left w:val="nil"/>
          <w:bottom w:val="nil"/>
          <w:right w:val="nil"/>
          <w:between w:val="nil"/>
        </w:pBdr>
        <w:spacing w:after="240" w:line="360" w:lineRule="auto"/>
        <w:ind w:right="322"/>
        <w:jc w:val="both"/>
        <w:rPr>
          <w:rFonts w:ascii="Times New Roman" w:hAnsi="Times New Roman" w:cs="Times New Roman"/>
        </w:rPr>
      </w:pPr>
      <w:r w:rsidRPr="008A0AE5">
        <w:rPr>
          <w:rFonts w:ascii="Times New Roman" w:hAnsi="Times New Roman" w:cs="Times New Roman"/>
          <w:color w:val="000000" w:themeColor="text1"/>
          <w:sz w:val="24"/>
          <w:szCs w:val="24"/>
        </w:rPr>
        <w:t xml:space="preserve">An </w:t>
      </w:r>
      <w:r w:rsidR="00E05119" w:rsidRPr="008A0AE5">
        <w:rPr>
          <w:rFonts w:ascii="Times New Roman" w:hAnsi="Times New Roman" w:cs="Times New Roman"/>
          <w:color w:val="000000" w:themeColor="text1"/>
          <w:sz w:val="24"/>
          <w:szCs w:val="24"/>
        </w:rPr>
        <w:t xml:space="preserve">expedited report is an </w:t>
      </w:r>
      <w:r w:rsidRPr="008A0AE5">
        <w:rPr>
          <w:rFonts w:ascii="Times New Roman" w:hAnsi="Times New Roman" w:cs="Times New Roman"/>
          <w:color w:val="000000" w:themeColor="text1"/>
          <w:sz w:val="24"/>
          <w:szCs w:val="24"/>
        </w:rPr>
        <w:t xml:space="preserve">individual case safety report that meets the requirements for reporting </w:t>
      </w:r>
      <w:r w:rsidRPr="008A0AE5">
        <w:rPr>
          <w:rFonts w:ascii="Times New Roman" w:hAnsi="Times New Roman" w:cs="Times New Roman"/>
          <w:sz w:val="24"/>
          <w:szCs w:val="24"/>
        </w:rPr>
        <w:t xml:space="preserve">as soon as possible, but no later than 15 calendar days </w:t>
      </w:r>
      <w:r w:rsidR="00C062AE" w:rsidRPr="008A0AE5">
        <w:rPr>
          <w:rFonts w:ascii="Times New Roman" w:hAnsi="Times New Roman" w:cs="Times New Roman"/>
          <w:sz w:val="24"/>
          <w:szCs w:val="24"/>
        </w:rPr>
        <w:t xml:space="preserve">after </w:t>
      </w:r>
      <w:r w:rsidRPr="008A0AE5">
        <w:rPr>
          <w:rFonts w:ascii="Times New Roman" w:hAnsi="Times New Roman" w:cs="Times New Roman"/>
          <w:sz w:val="24"/>
          <w:szCs w:val="24"/>
        </w:rPr>
        <w:t>day zero (se</w:t>
      </w:r>
      <w:r w:rsidRPr="008A0AE5">
        <w:rPr>
          <w:rFonts w:ascii="Times New Roman" w:hAnsi="Times New Roman" w:cs="Times New Roman"/>
          <w:color w:val="000000" w:themeColor="text1"/>
          <w:sz w:val="24"/>
          <w:szCs w:val="24"/>
        </w:rPr>
        <w:t xml:space="preserve">e </w:t>
      </w:r>
      <w:r w:rsidR="00681333"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5.2</w:t>
      </w:r>
      <w:r w:rsidR="00725E98" w:rsidRPr="008A0AE5">
        <w:rPr>
          <w:rFonts w:ascii="Times New Roman" w:hAnsi="Times New Roman" w:cs="Times New Roman"/>
          <w:color w:val="000000" w:themeColor="text1"/>
          <w:sz w:val="24"/>
          <w:szCs w:val="24"/>
        </w:rPr>
        <w:t>, Reporting Timeframes</w:t>
      </w:r>
      <w:r w:rsidRPr="008A0AE5">
        <w:rPr>
          <w:rFonts w:ascii="Times New Roman" w:hAnsi="Times New Roman" w:cs="Times New Roman"/>
          <w:color w:val="000000" w:themeColor="text1"/>
          <w:sz w:val="24"/>
          <w:szCs w:val="24"/>
        </w:rPr>
        <w:t>).</w:t>
      </w:r>
    </w:p>
    <w:p w14:paraId="56D58E90" w14:textId="77777777" w:rsidR="005A713A" w:rsidRPr="008A0AE5" w:rsidRDefault="005A713A" w:rsidP="00E42FE1">
      <w:pPr>
        <w:pStyle w:val="Heading2"/>
        <w:numPr>
          <w:ilvl w:val="1"/>
          <w:numId w:val="12"/>
        </w:numPr>
        <w:tabs>
          <w:tab w:val="left" w:pos="720"/>
        </w:tabs>
        <w:spacing w:before="180" w:after="120"/>
        <w:ind w:left="706" w:right="322" w:hanging="706"/>
        <w:jc w:val="both"/>
        <w:rPr>
          <w:rFonts w:ascii="Times New Roman" w:hAnsi="Times New Roman" w:cs="Times New Roman"/>
        </w:rPr>
      </w:pPr>
      <w:bookmarkStart w:id="80" w:name="_Toc155273292"/>
      <w:r w:rsidRPr="008A0AE5">
        <w:rPr>
          <w:rFonts w:ascii="Times New Roman" w:hAnsi="Times New Roman" w:cs="Times New Roman"/>
        </w:rPr>
        <w:t>Primary Source</w:t>
      </w:r>
      <w:bookmarkEnd w:id="80"/>
    </w:p>
    <w:p w14:paraId="5CFAD75F" w14:textId="4C04BAAD" w:rsidR="005A713A" w:rsidRPr="00E42FE1" w:rsidRDefault="00E05119" w:rsidP="006D4EE2">
      <w:pPr>
        <w:spacing w:after="240" w:line="360" w:lineRule="auto"/>
        <w:ind w:right="322"/>
        <w:jc w:val="both"/>
        <w:rPr>
          <w:rFonts w:ascii="Times New Roman" w:hAnsi="Times New Roman" w:cs="Times New Roman"/>
        </w:rPr>
      </w:pPr>
      <w:r w:rsidRPr="008A0AE5">
        <w:rPr>
          <w:rFonts w:ascii="Times New Roman" w:hAnsi="Times New Roman" w:cs="Times New Roman"/>
          <w:sz w:val="24"/>
          <w:szCs w:val="24"/>
        </w:rPr>
        <w:t xml:space="preserve">A </w:t>
      </w:r>
      <w:r w:rsidR="005A713A" w:rsidRPr="008A0AE5">
        <w:rPr>
          <w:rFonts w:ascii="Times New Roman" w:hAnsi="Times New Roman" w:cs="Times New Roman"/>
          <w:sz w:val="24"/>
          <w:szCs w:val="24"/>
        </w:rPr>
        <w:t xml:space="preserve">primary source(s) is a person who provides facts about a case. </w:t>
      </w:r>
      <w:r w:rsidR="00FA7406" w:rsidRPr="008A0AE5">
        <w:rPr>
          <w:rFonts w:ascii="Times New Roman" w:hAnsi="Times New Roman" w:cs="Times New Roman"/>
          <w:sz w:val="24"/>
          <w:szCs w:val="24"/>
        </w:rPr>
        <w:t xml:space="preserve">Primary sources, often referred to as “reporters”, include </w:t>
      </w:r>
      <w:r w:rsidR="00E71570" w:rsidRPr="008A0AE5">
        <w:rPr>
          <w:rFonts w:ascii="Times New Roman" w:hAnsi="Times New Roman" w:cs="Times New Roman"/>
          <w:sz w:val="24"/>
          <w:szCs w:val="24"/>
        </w:rPr>
        <w:t>healthcare professionals</w:t>
      </w:r>
      <w:r w:rsidR="00FA7406" w:rsidRPr="008A0AE5">
        <w:rPr>
          <w:rFonts w:ascii="Times New Roman" w:hAnsi="Times New Roman" w:cs="Times New Roman"/>
          <w:sz w:val="24"/>
          <w:szCs w:val="24"/>
        </w:rPr>
        <w:t xml:space="preserve"> and consumers who provide facts about a case to the MAH or regulatory authority.  Primary sources</w:t>
      </w:r>
      <w:r w:rsidR="005A713A" w:rsidRPr="008A0AE5">
        <w:rPr>
          <w:rFonts w:ascii="Times New Roman" w:hAnsi="Times New Roman" w:cs="Times New Roman"/>
          <w:sz w:val="24"/>
          <w:szCs w:val="24"/>
        </w:rPr>
        <w:t xml:space="preserve"> should be distinguished from senders who</w:t>
      </w:r>
      <w:r w:rsidR="00FA7406" w:rsidRPr="008A0AE5">
        <w:rPr>
          <w:rFonts w:ascii="Times New Roman" w:hAnsi="Times New Roman" w:cs="Times New Roman"/>
          <w:sz w:val="24"/>
          <w:szCs w:val="24"/>
        </w:rPr>
        <w:t xml:space="preserve"> gather information on a case from primary sources and transmit it </w:t>
      </w:r>
      <w:r w:rsidR="005A713A" w:rsidRPr="008A0AE5">
        <w:rPr>
          <w:rFonts w:ascii="Times New Roman" w:hAnsi="Times New Roman" w:cs="Times New Roman"/>
          <w:sz w:val="24"/>
          <w:szCs w:val="24"/>
        </w:rPr>
        <w:t xml:space="preserve">(e.g., MAH to regulatory authority).  Several sources, such as healthcare professionals and/or consumers, may provide information on the same case. The ‘primary source for regulatory purposes is the person who first provided facts on the case (see ICH E2B). In the case of a literature article, the author(s) is/are a primary source. </w:t>
      </w:r>
    </w:p>
    <w:p w14:paraId="1E254908" w14:textId="77777777" w:rsidR="005A713A" w:rsidRPr="008A0AE5" w:rsidRDefault="005A713A" w:rsidP="00E42FE1">
      <w:pPr>
        <w:pStyle w:val="Heading2"/>
        <w:numPr>
          <w:ilvl w:val="1"/>
          <w:numId w:val="12"/>
        </w:numPr>
        <w:tabs>
          <w:tab w:val="left" w:pos="720"/>
        </w:tabs>
        <w:spacing w:before="180" w:after="120"/>
        <w:ind w:left="706" w:right="322" w:hanging="706"/>
        <w:jc w:val="both"/>
        <w:rPr>
          <w:rFonts w:ascii="Times New Roman" w:hAnsi="Times New Roman" w:cs="Times New Roman"/>
        </w:rPr>
      </w:pPr>
      <w:bookmarkStart w:id="81" w:name="_Toc155273293"/>
      <w:r w:rsidRPr="008A0AE5">
        <w:rPr>
          <w:rFonts w:ascii="Times New Roman" w:hAnsi="Times New Roman" w:cs="Times New Roman"/>
        </w:rPr>
        <w:t>Healthcare Professional (HCP)</w:t>
      </w:r>
      <w:bookmarkEnd w:id="81"/>
    </w:p>
    <w:p w14:paraId="298873FD" w14:textId="71B8612E" w:rsidR="005A713A" w:rsidRPr="00E42FE1" w:rsidRDefault="005A713A" w:rsidP="006D4EE2">
      <w:pPr>
        <w:pBdr>
          <w:top w:val="nil"/>
          <w:left w:val="nil"/>
          <w:bottom w:val="nil"/>
          <w:right w:val="nil"/>
          <w:between w:val="nil"/>
        </w:pBdr>
        <w:spacing w:after="240" w:line="360" w:lineRule="auto"/>
        <w:ind w:right="322"/>
        <w:jc w:val="both"/>
        <w:rPr>
          <w:rFonts w:ascii="Times New Roman" w:hAnsi="Times New Roman" w:cs="Times New Roman"/>
          <w:color w:val="000000"/>
          <w:sz w:val="20"/>
          <w:szCs w:val="20"/>
        </w:rPr>
      </w:pPr>
      <w:r w:rsidRPr="008A0AE5">
        <w:rPr>
          <w:rFonts w:ascii="Times New Roman" w:hAnsi="Times New Roman" w:cs="Times New Roman"/>
          <w:color w:val="000000"/>
          <w:sz w:val="24"/>
          <w:szCs w:val="24"/>
        </w:rPr>
        <w:t xml:space="preserve">Healthcare professional is defined as a </w:t>
      </w:r>
      <w:r w:rsidR="00F10D78" w:rsidRPr="008A0AE5">
        <w:rPr>
          <w:rFonts w:ascii="Times New Roman" w:hAnsi="Times New Roman" w:cs="Times New Roman"/>
          <w:color w:val="000000"/>
          <w:sz w:val="24"/>
          <w:szCs w:val="24"/>
        </w:rPr>
        <w:t>primary source</w:t>
      </w:r>
      <w:r w:rsidRPr="008A0AE5">
        <w:rPr>
          <w:rFonts w:ascii="Times New Roman" w:hAnsi="Times New Roman" w:cs="Times New Roman"/>
          <w:color w:val="000000"/>
          <w:sz w:val="24"/>
          <w:szCs w:val="24"/>
        </w:rPr>
        <w:t xml:space="preserve"> who is medically-qualified such as a physician, dentist, pharmacist, nurse, coroner (if medically trained), or as otherwise specified by local or regional requirements.</w:t>
      </w:r>
    </w:p>
    <w:p w14:paraId="72D6826E" w14:textId="77777777" w:rsidR="005A713A" w:rsidRPr="008A0AE5" w:rsidRDefault="005A713A" w:rsidP="00E42FE1">
      <w:pPr>
        <w:pStyle w:val="Heading2"/>
        <w:numPr>
          <w:ilvl w:val="1"/>
          <w:numId w:val="12"/>
        </w:numPr>
        <w:tabs>
          <w:tab w:val="left" w:pos="720"/>
        </w:tabs>
        <w:spacing w:before="180" w:after="120"/>
        <w:ind w:left="706" w:right="322" w:hanging="706"/>
        <w:jc w:val="both"/>
        <w:rPr>
          <w:rFonts w:ascii="Times New Roman" w:hAnsi="Times New Roman" w:cs="Times New Roman"/>
        </w:rPr>
      </w:pPr>
      <w:bookmarkStart w:id="82" w:name="_Toc155273294"/>
      <w:r w:rsidRPr="008A0AE5">
        <w:rPr>
          <w:rFonts w:ascii="Times New Roman" w:hAnsi="Times New Roman" w:cs="Times New Roman"/>
        </w:rPr>
        <w:t>Consumer</w:t>
      </w:r>
      <w:bookmarkEnd w:id="82"/>
    </w:p>
    <w:p w14:paraId="596F53D5" w14:textId="502F3986" w:rsidR="005A713A" w:rsidRPr="00E42FE1" w:rsidRDefault="005A713A" w:rsidP="006D4EE2">
      <w:pPr>
        <w:spacing w:after="240" w:line="360" w:lineRule="auto"/>
        <w:ind w:right="322"/>
        <w:jc w:val="both"/>
        <w:rPr>
          <w:rFonts w:ascii="Times New Roman" w:hAnsi="Times New Roman" w:cs="Times New Roman"/>
          <w:highlight w:val="magenta"/>
        </w:rPr>
      </w:pPr>
      <w:r w:rsidRPr="008A0AE5">
        <w:rPr>
          <w:rFonts w:ascii="Times New Roman" w:hAnsi="Times New Roman" w:cs="Times New Roman"/>
          <w:color w:val="000000" w:themeColor="text1"/>
          <w:sz w:val="24"/>
          <w:szCs w:val="24"/>
        </w:rPr>
        <w:t xml:space="preserve">Consumer is defined as a </w:t>
      </w:r>
      <w:r w:rsidR="00F10D78" w:rsidRPr="008A0AE5">
        <w:rPr>
          <w:rFonts w:ascii="Times New Roman" w:hAnsi="Times New Roman" w:cs="Times New Roman"/>
          <w:color w:val="000000" w:themeColor="text1"/>
          <w:sz w:val="24"/>
          <w:szCs w:val="24"/>
        </w:rPr>
        <w:t>primary source</w:t>
      </w:r>
      <w:r w:rsidRPr="008A0AE5">
        <w:rPr>
          <w:rFonts w:ascii="Times New Roman" w:hAnsi="Times New Roman" w:cs="Times New Roman"/>
          <w:color w:val="000000" w:themeColor="text1"/>
          <w:sz w:val="24"/>
          <w:szCs w:val="24"/>
        </w:rPr>
        <w:t xml:space="preserve"> who is not a healthcare professional. Examples include a patient, patient representative (including a legal representative), caregiver, friend, or relative of a patient.</w:t>
      </w:r>
    </w:p>
    <w:p w14:paraId="1EF00AB7" w14:textId="77777777" w:rsidR="005A713A" w:rsidRPr="008A0AE5" w:rsidRDefault="005A713A" w:rsidP="00E42FE1">
      <w:pPr>
        <w:pStyle w:val="Heading2"/>
        <w:numPr>
          <w:ilvl w:val="1"/>
          <w:numId w:val="12"/>
        </w:numPr>
        <w:tabs>
          <w:tab w:val="left" w:pos="720"/>
        </w:tabs>
        <w:spacing w:before="180" w:after="120"/>
        <w:ind w:left="706" w:right="322" w:hanging="706"/>
        <w:jc w:val="both"/>
        <w:rPr>
          <w:rFonts w:ascii="Times New Roman" w:hAnsi="Times New Roman" w:cs="Times New Roman"/>
        </w:rPr>
      </w:pPr>
      <w:bookmarkStart w:id="83" w:name="_Toc155273295"/>
      <w:r w:rsidRPr="008A0AE5">
        <w:rPr>
          <w:rFonts w:ascii="Times New Roman" w:hAnsi="Times New Roman" w:cs="Times New Roman"/>
        </w:rPr>
        <w:t>Digital Platform</w:t>
      </w:r>
      <w:bookmarkEnd w:id="83"/>
    </w:p>
    <w:p w14:paraId="79D7DD60" w14:textId="313AC888" w:rsidR="005A713A" w:rsidRPr="008A0AE5" w:rsidRDefault="005A713A" w:rsidP="00E42FE1">
      <w:pPr>
        <w:tabs>
          <w:tab w:val="left" w:pos="847"/>
          <w:tab w:val="left" w:pos="848"/>
        </w:tabs>
        <w:spacing w:after="240" w:line="360" w:lineRule="auto"/>
        <w:ind w:right="322"/>
        <w:rPr>
          <w:rFonts w:ascii="Times New Roman" w:hAnsi="Times New Roman" w:cs="Times New Roman"/>
          <w:sz w:val="24"/>
          <w:szCs w:val="24"/>
        </w:rPr>
      </w:pPr>
      <w:r w:rsidRPr="008A0AE5">
        <w:rPr>
          <w:rFonts w:ascii="Times New Roman" w:hAnsi="Times New Roman" w:cs="Times New Roman"/>
          <w:sz w:val="24"/>
          <w:szCs w:val="24"/>
        </w:rPr>
        <w:t xml:space="preserve">A digital platform is the software and technology used to enable transmission of information between users (see </w:t>
      </w:r>
      <w:r w:rsidR="00725E98" w:rsidRPr="008A0AE5">
        <w:rPr>
          <w:rFonts w:ascii="Times New Roman" w:hAnsi="Times New Roman" w:cs="Times New Roman"/>
          <w:sz w:val="24"/>
          <w:szCs w:val="24"/>
        </w:rPr>
        <w:t>S</w:t>
      </w:r>
      <w:r w:rsidRPr="008A0AE5">
        <w:rPr>
          <w:rFonts w:ascii="Times New Roman" w:hAnsi="Times New Roman" w:cs="Times New Roman"/>
          <w:sz w:val="24"/>
          <w:szCs w:val="24"/>
        </w:rPr>
        <w:t>ection 4.3</w:t>
      </w:r>
      <w:r w:rsidR="00725E98" w:rsidRPr="008A0AE5">
        <w:rPr>
          <w:rFonts w:ascii="Times New Roman" w:hAnsi="Times New Roman" w:cs="Times New Roman"/>
          <w:sz w:val="24"/>
          <w:szCs w:val="24"/>
        </w:rPr>
        <w:t>, Digital Platforms</w:t>
      </w:r>
      <w:r w:rsidRPr="008A0AE5">
        <w:rPr>
          <w:rFonts w:ascii="Times New Roman" w:hAnsi="Times New Roman" w:cs="Times New Roman"/>
          <w:sz w:val="24"/>
          <w:szCs w:val="24"/>
        </w:rPr>
        <w:t>).</w:t>
      </w:r>
      <w:r w:rsidRPr="008A0AE5" w:rsidDel="0042075F">
        <w:rPr>
          <w:rFonts w:ascii="Times New Roman" w:hAnsi="Times New Roman" w:cs="Times New Roman"/>
          <w:sz w:val="24"/>
          <w:szCs w:val="24"/>
        </w:rPr>
        <w:t xml:space="preserve"> </w:t>
      </w:r>
    </w:p>
    <w:p w14:paraId="6954B657" w14:textId="58366637" w:rsidR="005A713A" w:rsidRPr="008A0AE5" w:rsidRDefault="00A9465C" w:rsidP="00E42FE1">
      <w:pPr>
        <w:pStyle w:val="Heading2"/>
        <w:numPr>
          <w:ilvl w:val="1"/>
          <w:numId w:val="12"/>
        </w:numPr>
        <w:tabs>
          <w:tab w:val="left" w:pos="720"/>
        </w:tabs>
        <w:spacing w:before="180" w:after="120"/>
        <w:ind w:left="706" w:right="322" w:hanging="706"/>
        <w:jc w:val="both"/>
        <w:rPr>
          <w:rFonts w:ascii="Times New Roman" w:hAnsi="Times New Roman" w:cs="Times New Roman"/>
        </w:rPr>
      </w:pPr>
      <w:bookmarkStart w:id="84" w:name="_Toc155273296"/>
      <w:r w:rsidRPr="008A0AE5">
        <w:rPr>
          <w:rFonts w:ascii="Times New Roman" w:hAnsi="Times New Roman" w:cs="Times New Roman"/>
        </w:rPr>
        <w:lastRenderedPageBreak/>
        <w:t xml:space="preserve">Organised </w:t>
      </w:r>
      <w:r w:rsidR="005A713A" w:rsidRPr="008A0AE5">
        <w:rPr>
          <w:rFonts w:ascii="Times New Roman" w:hAnsi="Times New Roman" w:cs="Times New Roman"/>
        </w:rPr>
        <w:t>Data Collection System (ODCS)</w:t>
      </w:r>
      <w:bookmarkEnd w:id="84"/>
      <w:r w:rsidR="005A713A" w:rsidRPr="008A0AE5">
        <w:rPr>
          <w:rFonts w:ascii="Times New Roman" w:hAnsi="Times New Roman" w:cs="Times New Roman"/>
        </w:rPr>
        <w:t xml:space="preserve"> </w:t>
      </w:r>
    </w:p>
    <w:p w14:paraId="71E41B38" w14:textId="4B25CD7A" w:rsidR="005A713A" w:rsidRPr="008A0AE5" w:rsidRDefault="005A713A" w:rsidP="00E42FE1">
      <w:pPr>
        <w:pStyle w:val="CommentText"/>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An </w:t>
      </w:r>
      <w:r w:rsidR="00A9465C" w:rsidRPr="008A0AE5">
        <w:rPr>
          <w:rFonts w:ascii="Times New Roman" w:hAnsi="Times New Roman" w:cs="Times New Roman"/>
          <w:sz w:val="24"/>
          <w:szCs w:val="24"/>
        </w:rPr>
        <w:t xml:space="preserve">organised </w:t>
      </w:r>
      <w:r w:rsidRPr="008A0AE5">
        <w:rPr>
          <w:rFonts w:ascii="Times New Roman" w:hAnsi="Times New Roman" w:cs="Times New Roman"/>
          <w:sz w:val="24"/>
          <w:szCs w:val="24"/>
        </w:rPr>
        <w:t>data collection system</w:t>
      </w:r>
      <w:r w:rsidRPr="008A0AE5">
        <w:rPr>
          <w:rFonts w:ascii="Times New Roman" w:hAnsi="Times New Roman" w:cs="Times New Roman"/>
          <w:b/>
          <w:bCs/>
          <w:sz w:val="24"/>
          <w:szCs w:val="24"/>
        </w:rPr>
        <w:t xml:space="preserve"> </w:t>
      </w:r>
      <w:r w:rsidRPr="008A0AE5">
        <w:rPr>
          <w:rFonts w:ascii="Times New Roman" w:hAnsi="Times New Roman" w:cs="Times New Roman"/>
          <w:sz w:val="24"/>
          <w:szCs w:val="24"/>
        </w:rPr>
        <w:t xml:space="preserve">(ODCS) is an activity that gathers data in a planned manner, thereby enabling review to be performed. </w:t>
      </w:r>
    </w:p>
    <w:p w14:paraId="56F51799" w14:textId="4D74C4BC" w:rsidR="005A713A" w:rsidRPr="008A0AE5" w:rsidRDefault="005A713A" w:rsidP="00E42FE1">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Local or regional regulatory authorities may require a protocol for certain types of ODCS (i.e., clinical trials and non-interventional studies). In this context a protocol means a document that describes the objectives, design, methodology, statistical considerations and </w:t>
      </w:r>
      <w:r w:rsidR="006A410C" w:rsidRPr="008A0AE5">
        <w:rPr>
          <w:rFonts w:ascii="Times New Roman" w:hAnsi="Times New Roman" w:cs="Times New Roman"/>
          <w:color w:val="000000" w:themeColor="text1"/>
          <w:sz w:val="24"/>
          <w:szCs w:val="24"/>
        </w:rPr>
        <w:t xml:space="preserve">organisation </w:t>
      </w:r>
      <w:r w:rsidRPr="008A0AE5">
        <w:rPr>
          <w:rFonts w:ascii="Times New Roman" w:hAnsi="Times New Roman" w:cs="Times New Roman"/>
          <w:color w:val="000000" w:themeColor="text1"/>
          <w:sz w:val="24"/>
          <w:szCs w:val="24"/>
        </w:rPr>
        <w:t>of a clinical trial or study.</w:t>
      </w:r>
    </w:p>
    <w:p w14:paraId="139723EC" w14:textId="795230CA" w:rsidR="005A713A" w:rsidRPr="008A0AE5" w:rsidRDefault="005A713A" w:rsidP="00E42FE1">
      <w:pPr>
        <w:widowControl/>
        <w:spacing w:line="360" w:lineRule="auto"/>
        <w:ind w:right="322"/>
        <w:jc w:val="both"/>
        <w:rPr>
          <w:rFonts w:ascii="Times New Roman" w:hAnsi="Times New Roman" w:cs="Times New Roman"/>
          <w:color w:val="000000"/>
          <w:sz w:val="24"/>
          <w:szCs w:val="24"/>
        </w:rPr>
      </w:pPr>
      <w:r w:rsidRPr="008A0AE5">
        <w:rPr>
          <w:rFonts w:ascii="Times New Roman" w:hAnsi="Times New Roman" w:cs="Times New Roman"/>
          <w:sz w:val="24"/>
          <w:szCs w:val="24"/>
        </w:rPr>
        <w:t xml:space="preserve">For MAH ODCS activities that are not conducted according to a protocol (e.g., a </w:t>
      </w:r>
      <w:r w:rsidR="008760F8" w:rsidRPr="008A0AE5">
        <w:rPr>
          <w:rFonts w:ascii="Times New Roman" w:hAnsi="Times New Roman" w:cs="Times New Roman"/>
          <w:sz w:val="24"/>
          <w:szCs w:val="24"/>
        </w:rPr>
        <w:t>market research program</w:t>
      </w:r>
      <w:r w:rsidRPr="008A0AE5">
        <w:rPr>
          <w:rFonts w:ascii="Times New Roman" w:hAnsi="Times New Roman" w:cs="Times New Roman"/>
          <w:sz w:val="24"/>
          <w:szCs w:val="24"/>
        </w:rPr>
        <w:t>, a patient support program), the MAH</w:t>
      </w:r>
      <w:r w:rsidRPr="008A0AE5">
        <w:rPr>
          <w:rFonts w:ascii="Times New Roman" w:hAnsi="Times New Roman" w:cs="Times New Roman"/>
          <w:color w:val="FF0000"/>
          <w:sz w:val="24"/>
          <w:szCs w:val="24"/>
        </w:rPr>
        <w:t xml:space="preserve"> </w:t>
      </w:r>
      <w:r w:rsidRPr="008A0AE5">
        <w:rPr>
          <w:rFonts w:ascii="Times New Roman" w:hAnsi="Times New Roman" w:cs="Times New Roman"/>
          <w:sz w:val="24"/>
          <w:szCs w:val="24"/>
        </w:rPr>
        <w:t xml:space="preserve">should have documentation that describes the: </w:t>
      </w:r>
    </w:p>
    <w:p w14:paraId="2849D852" w14:textId="7FF040CF" w:rsidR="005A713A" w:rsidRPr="008A0AE5" w:rsidRDefault="005A713A" w:rsidP="00E42FE1">
      <w:pPr>
        <w:pStyle w:val="ListParagraph"/>
        <w:numPr>
          <w:ilvl w:val="0"/>
          <w:numId w:val="1"/>
        </w:numPr>
        <w:spacing w:before="100" w:line="360" w:lineRule="auto"/>
        <w:ind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Objectives of the ODCS activity</w:t>
      </w:r>
      <w:r w:rsidR="006A410C" w:rsidRPr="008A0AE5">
        <w:rPr>
          <w:rFonts w:ascii="Times New Roman" w:hAnsi="Times New Roman" w:cs="Times New Roman"/>
          <w:color w:val="000000" w:themeColor="text1"/>
          <w:sz w:val="24"/>
          <w:szCs w:val="24"/>
        </w:rPr>
        <w:t>;</w:t>
      </w:r>
    </w:p>
    <w:p w14:paraId="33FC957C" w14:textId="1C19BC4B" w:rsidR="005A713A" w:rsidRPr="008A0AE5" w:rsidRDefault="005A713A" w:rsidP="00E42FE1">
      <w:pPr>
        <w:pStyle w:val="ListParagraph"/>
        <w:numPr>
          <w:ilvl w:val="0"/>
          <w:numId w:val="1"/>
        </w:numPr>
        <w:spacing w:before="100" w:line="360" w:lineRule="auto"/>
        <w:ind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Source(s) of the data</w:t>
      </w:r>
      <w:r w:rsidR="006A410C" w:rsidRPr="008A0AE5">
        <w:rPr>
          <w:rFonts w:ascii="Times New Roman" w:hAnsi="Times New Roman" w:cs="Times New Roman"/>
          <w:color w:val="000000" w:themeColor="text1"/>
          <w:sz w:val="24"/>
          <w:szCs w:val="24"/>
        </w:rPr>
        <w:t>;</w:t>
      </w:r>
    </w:p>
    <w:p w14:paraId="7BFF8BC3" w14:textId="494C878C" w:rsidR="005A713A" w:rsidRPr="008A0AE5" w:rsidRDefault="005A713A" w:rsidP="00E42FE1">
      <w:pPr>
        <w:pStyle w:val="ListParagraph"/>
        <w:numPr>
          <w:ilvl w:val="0"/>
          <w:numId w:val="1"/>
        </w:numPr>
        <w:spacing w:before="10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Dataset that </w:t>
      </w:r>
      <w:r w:rsidR="0036575C" w:rsidRPr="008A0AE5">
        <w:rPr>
          <w:rFonts w:ascii="Times New Roman" w:hAnsi="Times New Roman" w:cs="Times New Roman"/>
          <w:sz w:val="24"/>
          <w:szCs w:val="24"/>
        </w:rPr>
        <w:t xml:space="preserve">the </w:t>
      </w:r>
      <w:r w:rsidRPr="008A0AE5">
        <w:rPr>
          <w:rFonts w:ascii="Times New Roman" w:hAnsi="Times New Roman" w:cs="Times New Roman"/>
          <w:sz w:val="24"/>
          <w:szCs w:val="24"/>
        </w:rPr>
        <w:t xml:space="preserve">MAH will collect or receive and review in order to meet the objectives of the activity detailed under item 1, </w:t>
      </w:r>
      <w:r w:rsidRPr="008A0AE5">
        <w:rPr>
          <w:rFonts w:ascii="Times New Roman" w:hAnsi="Times New Roman" w:cs="Times New Roman"/>
          <w:color w:val="000000" w:themeColor="text1"/>
          <w:sz w:val="24"/>
          <w:szCs w:val="24"/>
        </w:rPr>
        <w:t>including the time period that will be represented by the data</w:t>
      </w:r>
      <w:r w:rsidR="006A410C" w:rsidRPr="008A0AE5">
        <w:rPr>
          <w:rFonts w:ascii="Times New Roman" w:hAnsi="Times New Roman" w:cs="Times New Roman"/>
          <w:color w:val="000000" w:themeColor="text1"/>
          <w:sz w:val="24"/>
          <w:szCs w:val="24"/>
        </w:rPr>
        <w:t>;</w:t>
      </w:r>
    </w:p>
    <w:p w14:paraId="15A1B041" w14:textId="69018EA3" w:rsidR="005A713A" w:rsidRPr="008A0AE5" w:rsidRDefault="005A713A" w:rsidP="00E42FE1">
      <w:pPr>
        <w:pStyle w:val="ListParagraph"/>
        <w:numPr>
          <w:ilvl w:val="0"/>
          <w:numId w:val="1"/>
        </w:numPr>
        <w:spacing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Method </w:t>
      </w:r>
      <w:r w:rsidR="00AF3734" w:rsidRPr="008A0AE5">
        <w:rPr>
          <w:rFonts w:ascii="Times New Roman" w:hAnsi="Times New Roman" w:cs="Times New Roman"/>
          <w:sz w:val="24"/>
          <w:szCs w:val="24"/>
        </w:rPr>
        <w:t xml:space="preserve">the MAH will </w:t>
      </w:r>
      <w:r w:rsidRPr="008A0AE5">
        <w:rPr>
          <w:rFonts w:ascii="Times New Roman" w:hAnsi="Times New Roman" w:cs="Times New Roman"/>
          <w:sz w:val="24"/>
          <w:szCs w:val="24"/>
        </w:rPr>
        <w:t>use to review the dataset to meet the objective of the activity</w:t>
      </w:r>
      <w:r w:rsidR="006A410C" w:rsidRPr="008A0AE5">
        <w:rPr>
          <w:rFonts w:ascii="Times New Roman" w:hAnsi="Times New Roman" w:cs="Times New Roman"/>
          <w:sz w:val="24"/>
          <w:szCs w:val="24"/>
        </w:rPr>
        <w:t>;</w:t>
      </w:r>
    </w:p>
    <w:p w14:paraId="76F35D31" w14:textId="5D2D40BC" w:rsidR="005A713A" w:rsidRPr="008A0AE5" w:rsidRDefault="005A713A" w:rsidP="00E42FE1">
      <w:pPr>
        <w:pStyle w:val="ListParagraph"/>
        <w:numPr>
          <w:ilvl w:val="0"/>
          <w:numId w:val="1"/>
        </w:numPr>
        <w:spacing w:after="240" w:line="360" w:lineRule="auto"/>
        <w:ind w:right="322"/>
        <w:jc w:val="both"/>
        <w:rPr>
          <w:rFonts w:ascii="Times New Roman" w:hAnsi="Times New Roman" w:cs="Times New Roman"/>
          <w:sz w:val="24"/>
          <w:szCs w:val="24"/>
        </w:rPr>
      </w:pPr>
      <w:bookmarkStart w:id="85" w:name="_Hlk137633826"/>
      <w:r w:rsidRPr="008A0AE5">
        <w:rPr>
          <w:rFonts w:ascii="Times New Roman" w:hAnsi="Times New Roman" w:cs="Times New Roman"/>
          <w:sz w:val="24"/>
          <w:szCs w:val="24"/>
        </w:rPr>
        <w:t>Process for collection and management of any AEs/ADRs that may be identified.</w:t>
      </w:r>
    </w:p>
    <w:bookmarkEnd w:id="85"/>
    <w:p w14:paraId="667540C4" w14:textId="35325274" w:rsidR="005A713A" w:rsidRPr="008A0AE5" w:rsidRDefault="005A713A" w:rsidP="00E42FE1">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For the purposes of this Guideline, ODCS excludes the MAHs</w:t>
      </w:r>
      <w:r w:rsidR="0068449E"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standard procedures for the surveillance, receipt, evaluation, and reporting of spontaneous postmarketing AEs/ADRs </w:t>
      </w:r>
      <w:r w:rsidR="007D72DA" w:rsidRPr="008A0AE5">
        <w:rPr>
          <w:rFonts w:ascii="Times New Roman" w:hAnsi="Times New Roman" w:cs="Times New Roman"/>
          <w:color w:val="000000" w:themeColor="text1"/>
          <w:sz w:val="24"/>
          <w:szCs w:val="24"/>
        </w:rPr>
        <w:t xml:space="preserve">and other postmarketing AEs/ADRs managed as spontaneous reports </w:t>
      </w:r>
      <w:r w:rsidRPr="008A0AE5">
        <w:rPr>
          <w:rFonts w:ascii="Times New Roman" w:hAnsi="Times New Roman" w:cs="Times New Roman"/>
          <w:color w:val="000000" w:themeColor="text1"/>
          <w:sz w:val="24"/>
          <w:szCs w:val="24"/>
        </w:rPr>
        <w:t>(i.e., the MAH's routine pharmacovigilance operations for spontaneous reports)</w:t>
      </w:r>
      <w:r w:rsidR="00AE14F6" w:rsidRPr="008A0AE5">
        <w:rPr>
          <w:rFonts w:ascii="Times New Roman" w:hAnsi="Times New Roman" w:cs="Times New Roman"/>
          <w:color w:val="000000" w:themeColor="text1"/>
          <w:sz w:val="24"/>
          <w:szCs w:val="24"/>
        </w:rPr>
        <w:t>, see Section 4</w:t>
      </w:r>
      <w:r w:rsidRPr="008A0AE5">
        <w:rPr>
          <w:rFonts w:ascii="Times New Roman" w:hAnsi="Times New Roman" w:cs="Times New Roman"/>
          <w:color w:val="000000" w:themeColor="text1"/>
          <w:sz w:val="24"/>
          <w:szCs w:val="24"/>
        </w:rPr>
        <w:t>.</w:t>
      </w:r>
    </w:p>
    <w:p w14:paraId="035AC7F2" w14:textId="1CAB023E" w:rsidR="005A713A" w:rsidRPr="00E42FE1" w:rsidRDefault="005A713A" w:rsidP="00E42FE1">
      <w:pPr>
        <w:spacing w:after="240" w:line="360" w:lineRule="auto"/>
        <w:ind w:right="322"/>
        <w:jc w:val="both"/>
        <w:rPr>
          <w:rFonts w:ascii="Times New Roman" w:hAnsi="Times New Roman" w:cs="Times New Roman"/>
          <w:color w:val="000000" w:themeColor="text1"/>
        </w:rPr>
      </w:pPr>
      <w:r w:rsidRPr="008A0AE5">
        <w:rPr>
          <w:rFonts w:ascii="Times New Roman" w:hAnsi="Times New Roman" w:cs="Times New Roman"/>
          <w:color w:val="000000" w:themeColor="text1"/>
          <w:sz w:val="24"/>
          <w:szCs w:val="24"/>
        </w:rPr>
        <w:t xml:space="preserve">Specific examples of ODCS in the context of this </w:t>
      </w:r>
      <w:r w:rsidR="0068449E" w:rsidRPr="008A0AE5">
        <w:rPr>
          <w:rFonts w:ascii="Times New Roman" w:hAnsi="Times New Roman" w:cs="Times New Roman"/>
          <w:color w:val="000000" w:themeColor="text1"/>
          <w:sz w:val="24"/>
          <w:szCs w:val="24"/>
        </w:rPr>
        <w:t>G</w:t>
      </w:r>
      <w:r w:rsidRPr="008A0AE5">
        <w:rPr>
          <w:rFonts w:ascii="Times New Roman" w:hAnsi="Times New Roman" w:cs="Times New Roman"/>
          <w:color w:val="000000" w:themeColor="text1"/>
          <w:sz w:val="24"/>
          <w:szCs w:val="24"/>
        </w:rPr>
        <w:t xml:space="preserve">uideline include clinical trials, non-interventional studies (e.g., pharmacoepidemiologic, drug utilisation studies, registries), patient support programs, and market research programs. </w:t>
      </w:r>
      <w:bookmarkStart w:id="86" w:name="_Hlk143859015"/>
      <w:r w:rsidRPr="008A0AE5">
        <w:rPr>
          <w:rFonts w:ascii="Times New Roman" w:hAnsi="Times New Roman" w:cs="Times New Roman"/>
          <w:color w:val="000000" w:themeColor="text1"/>
          <w:sz w:val="24"/>
          <w:szCs w:val="24"/>
        </w:rPr>
        <w:t xml:space="preserve">Other examples include: an MAH activity using a patient forum on a digital platform to assess patient perceptions of the safety of disease treatments; and a product-specific </w:t>
      </w:r>
      <w:r w:rsidR="0068449E" w:rsidRPr="008A0AE5">
        <w:rPr>
          <w:rFonts w:ascii="Times New Roman" w:hAnsi="Times New Roman" w:cs="Times New Roman"/>
          <w:color w:val="000000" w:themeColor="text1"/>
          <w:sz w:val="24"/>
          <w:szCs w:val="24"/>
        </w:rPr>
        <w:t xml:space="preserve">analysis of consumer positivity or negativity about the product (i.e., a </w:t>
      </w:r>
      <w:r w:rsidRPr="008A0AE5">
        <w:rPr>
          <w:rFonts w:ascii="Times New Roman" w:hAnsi="Times New Roman" w:cs="Times New Roman"/>
          <w:color w:val="000000" w:themeColor="text1"/>
          <w:sz w:val="24"/>
          <w:szCs w:val="24"/>
        </w:rPr>
        <w:t>sentiment analysis</w:t>
      </w:r>
      <w:r w:rsidR="0068449E"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conducted by an MAH using posts on social media networking sites.</w:t>
      </w:r>
      <w:bookmarkEnd w:id="86"/>
    </w:p>
    <w:p w14:paraId="4CB52E75" w14:textId="77777777" w:rsidR="005A713A" w:rsidRPr="008A0AE5" w:rsidRDefault="005A713A" w:rsidP="00E42FE1">
      <w:pPr>
        <w:pStyle w:val="Heading2"/>
        <w:numPr>
          <w:ilvl w:val="1"/>
          <w:numId w:val="12"/>
        </w:numPr>
        <w:spacing w:before="180" w:after="120" w:line="360" w:lineRule="auto"/>
        <w:ind w:left="706" w:right="322" w:hanging="706"/>
        <w:jc w:val="both"/>
        <w:rPr>
          <w:rFonts w:ascii="Times New Roman" w:hAnsi="Times New Roman" w:cs="Times New Roman"/>
        </w:rPr>
      </w:pPr>
      <w:bookmarkStart w:id="87" w:name="_Toc155273297"/>
      <w:r w:rsidRPr="008A0AE5">
        <w:rPr>
          <w:rFonts w:ascii="Times New Roman" w:hAnsi="Times New Roman" w:cs="Times New Roman"/>
        </w:rPr>
        <w:t>Patient Support Program (PSP)</w:t>
      </w:r>
      <w:bookmarkEnd w:id="87"/>
    </w:p>
    <w:p w14:paraId="5DC42A66" w14:textId="53518981" w:rsidR="005A713A" w:rsidRPr="008A0AE5" w:rsidRDefault="005A713A" w:rsidP="00E42FE1">
      <w:pPr>
        <w:widowControl/>
        <w:shd w:val="clear" w:color="auto" w:fill="FFFFFF"/>
        <w:spacing w:after="240" w:line="360" w:lineRule="auto"/>
        <w:ind w:right="322"/>
        <w:jc w:val="both"/>
        <w:rPr>
          <w:rFonts w:ascii="Times New Roman" w:eastAsia="Times New Roman" w:hAnsi="Times New Roman" w:cs="Times New Roman"/>
          <w:sz w:val="24"/>
          <w:szCs w:val="24"/>
        </w:rPr>
      </w:pPr>
      <w:r w:rsidRPr="008A0AE5">
        <w:rPr>
          <w:rFonts w:ascii="Times New Roman" w:eastAsia="Times New Roman" w:hAnsi="Times New Roman" w:cs="Times New Roman"/>
          <w:color w:val="242424"/>
          <w:sz w:val="24"/>
          <w:szCs w:val="24"/>
        </w:rPr>
        <w:lastRenderedPageBreak/>
        <w:t xml:space="preserve">PSPs are ODCSs </w:t>
      </w:r>
      <w:r w:rsidRPr="008A0AE5">
        <w:rPr>
          <w:rFonts w:ascii="Times New Roman" w:eastAsia="Times New Roman" w:hAnsi="Times New Roman" w:cs="Times New Roman"/>
          <w:sz w:val="24"/>
          <w:szCs w:val="24"/>
        </w:rPr>
        <w:t xml:space="preserve">initiated by an MAH, in which patients </w:t>
      </w:r>
      <w:r w:rsidR="006F6AAE" w:rsidRPr="008A0AE5">
        <w:rPr>
          <w:rFonts w:ascii="Times New Roman" w:eastAsia="Times New Roman" w:hAnsi="Times New Roman" w:cs="Times New Roman"/>
          <w:sz w:val="24"/>
          <w:szCs w:val="24"/>
        </w:rPr>
        <w:t>enrol</w:t>
      </w:r>
      <w:r w:rsidRPr="008A0AE5">
        <w:rPr>
          <w:rFonts w:ascii="Times New Roman" w:eastAsia="Times New Roman" w:hAnsi="Times New Roman" w:cs="Times New Roman"/>
          <w:sz w:val="24"/>
          <w:szCs w:val="24"/>
        </w:rPr>
        <w:t xml:space="preserve"> for the purpose of supporting their use of the MAH’s medicinal product, or the management of their medical condition, and which include a mechanism for two-way communication between the MAH (or third party acting on the MAH’s behalf) and patients or healthcare professionals. Examples of PSPs include adherence support, disease management, and certain reimbursement, and educational programs. See </w:t>
      </w:r>
      <w:r w:rsidR="009C0649" w:rsidRPr="008A0AE5">
        <w:rPr>
          <w:rFonts w:ascii="Times New Roman" w:eastAsia="Times New Roman" w:hAnsi="Times New Roman" w:cs="Times New Roman"/>
          <w:sz w:val="24"/>
          <w:szCs w:val="24"/>
        </w:rPr>
        <w:t>S</w:t>
      </w:r>
      <w:r w:rsidRPr="008A0AE5">
        <w:rPr>
          <w:rFonts w:ascii="Times New Roman" w:eastAsia="Times New Roman" w:hAnsi="Times New Roman" w:cs="Times New Roman"/>
          <w:sz w:val="24"/>
          <w:szCs w:val="24"/>
        </w:rPr>
        <w:t>ection 4.4</w:t>
      </w:r>
      <w:r w:rsidR="009C0649" w:rsidRPr="008A0AE5">
        <w:rPr>
          <w:rFonts w:ascii="Times New Roman" w:eastAsia="Times New Roman" w:hAnsi="Times New Roman" w:cs="Times New Roman"/>
          <w:sz w:val="24"/>
          <w:szCs w:val="24"/>
        </w:rPr>
        <w:t>,</w:t>
      </w:r>
      <w:r w:rsidRPr="008A0AE5">
        <w:rPr>
          <w:rFonts w:ascii="Times New Roman" w:eastAsia="Times New Roman" w:hAnsi="Times New Roman" w:cs="Times New Roman"/>
          <w:sz w:val="24"/>
          <w:szCs w:val="24"/>
        </w:rPr>
        <w:t xml:space="preserve"> Sources of ICSRs, PSPs, for further details.</w:t>
      </w:r>
    </w:p>
    <w:p w14:paraId="499B7A79" w14:textId="2B2F4831" w:rsidR="005A713A" w:rsidRPr="008A0AE5" w:rsidRDefault="00EB3DFD" w:rsidP="00E42FE1">
      <w:pPr>
        <w:widowControl/>
        <w:shd w:val="clear" w:color="auto" w:fill="FFFFFF"/>
        <w:spacing w:after="240" w:line="360" w:lineRule="auto"/>
        <w:ind w:right="322"/>
        <w:jc w:val="both"/>
        <w:rPr>
          <w:rFonts w:ascii="Times New Roman" w:eastAsia="Times New Roman" w:hAnsi="Times New Roman" w:cs="Times New Roman"/>
          <w:color w:val="242424"/>
          <w:sz w:val="24"/>
          <w:szCs w:val="24"/>
        </w:rPr>
      </w:pPr>
      <w:r w:rsidRPr="008A0AE5">
        <w:rPr>
          <w:rFonts w:ascii="Times New Roman" w:eastAsia="Times New Roman" w:hAnsi="Times New Roman" w:cs="Times New Roman"/>
          <w:sz w:val="24"/>
          <w:szCs w:val="24"/>
        </w:rPr>
        <w:t>Programs meet the definition of a PSP if</w:t>
      </w:r>
      <w:r w:rsidR="00DC793C" w:rsidRPr="008A0AE5">
        <w:rPr>
          <w:rFonts w:ascii="Times New Roman" w:eastAsia="Times New Roman" w:hAnsi="Times New Roman" w:cs="Times New Roman"/>
          <w:sz w:val="24"/>
          <w:szCs w:val="24"/>
        </w:rPr>
        <w:t xml:space="preserve"> </w:t>
      </w:r>
      <w:r w:rsidR="00B33D1E" w:rsidRPr="008A0AE5">
        <w:rPr>
          <w:rFonts w:ascii="Times New Roman" w:eastAsia="Times New Roman" w:hAnsi="Times New Roman" w:cs="Times New Roman"/>
          <w:sz w:val="24"/>
          <w:szCs w:val="24"/>
        </w:rPr>
        <w:t>1</w:t>
      </w:r>
      <w:r w:rsidR="005A713A" w:rsidRPr="008A0AE5">
        <w:rPr>
          <w:rFonts w:ascii="Times New Roman" w:eastAsia="Times New Roman" w:hAnsi="Times New Roman" w:cs="Times New Roman"/>
          <w:sz w:val="24"/>
          <w:szCs w:val="24"/>
        </w:rPr>
        <w:t xml:space="preserve">) </w:t>
      </w:r>
      <w:r w:rsidRPr="008A0AE5">
        <w:rPr>
          <w:rFonts w:ascii="Times New Roman" w:eastAsia="Times New Roman" w:hAnsi="Times New Roman" w:cs="Times New Roman"/>
          <w:sz w:val="24"/>
          <w:szCs w:val="24"/>
        </w:rPr>
        <w:t xml:space="preserve">they </w:t>
      </w:r>
      <w:r w:rsidR="005A713A" w:rsidRPr="008A0AE5">
        <w:rPr>
          <w:rFonts w:ascii="Times New Roman" w:eastAsia="Times New Roman" w:hAnsi="Times New Roman" w:cs="Times New Roman"/>
          <w:sz w:val="24"/>
          <w:szCs w:val="24"/>
        </w:rPr>
        <w:t xml:space="preserve">solicit medical information about the patient’s use of a medicinal product and/or 2) the design of the program is such that the MAH (or a third party acting on the MAH’s behalf) </w:t>
      </w:r>
      <w:r w:rsidRPr="008A0AE5">
        <w:rPr>
          <w:rFonts w:ascii="Times New Roman" w:eastAsia="Times New Roman" w:hAnsi="Times New Roman" w:cs="Times New Roman"/>
          <w:sz w:val="24"/>
          <w:szCs w:val="24"/>
        </w:rPr>
        <w:t xml:space="preserve">would </w:t>
      </w:r>
      <w:r w:rsidR="005A713A" w:rsidRPr="008A0AE5">
        <w:rPr>
          <w:rFonts w:ascii="Times New Roman" w:eastAsia="Times New Roman" w:hAnsi="Times New Roman" w:cs="Times New Roman"/>
          <w:sz w:val="24"/>
          <w:szCs w:val="24"/>
        </w:rPr>
        <w:t>foreseeably receive medical information about the patient’s use of a medicinal product (e.g., when a program involves HCP interaction with a patient to administer medication or provide medical advice).</w:t>
      </w:r>
    </w:p>
    <w:p w14:paraId="2965F630" w14:textId="7372A4D4" w:rsidR="005A713A" w:rsidRPr="00E42FE1" w:rsidRDefault="005A713A" w:rsidP="006D4EE2">
      <w:pPr>
        <w:widowControl/>
        <w:shd w:val="clear" w:color="auto" w:fill="FFFFFF"/>
        <w:spacing w:after="240" w:line="360" w:lineRule="auto"/>
        <w:ind w:right="322"/>
        <w:jc w:val="both"/>
        <w:rPr>
          <w:rFonts w:ascii="Times New Roman" w:hAnsi="Times New Roman" w:cs="Times New Roman"/>
          <w:highlight w:val="yellow"/>
        </w:rPr>
      </w:pPr>
      <w:r w:rsidRPr="008A0AE5">
        <w:rPr>
          <w:rFonts w:ascii="Times New Roman" w:eastAsia="Times New Roman" w:hAnsi="Times New Roman" w:cs="Times New Roman"/>
          <w:sz w:val="24"/>
          <w:szCs w:val="24"/>
        </w:rPr>
        <w:t>MAH</w:t>
      </w:r>
      <w:r w:rsidR="009F4DD4" w:rsidRPr="008A0AE5">
        <w:rPr>
          <w:rFonts w:ascii="Times New Roman" w:eastAsia="Times New Roman" w:hAnsi="Times New Roman" w:cs="Times New Roman"/>
          <w:sz w:val="24"/>
          <w:szCs w:val="24"/>
        </w:rPr>
        <w:t>-</w:t>
      </w:r>
      <w:r w:rsidRPr="008A0AE5">
        <w:rPr>
          <w:rFonts w:ascii="Times New Roman" w:eastAsia="Times New Roman" w:hAnsi="Times New Roman" w:cs="Times New Roman"/>
          <w:sz w:val="24"/>
          <w:szCs w:val="24"/>
        </w:rPr>
        <w:t>initiated programs that do not meet the criteria above (e.g., delivery of a product to a patient’s home, provision of vouchers or coupons) are not considered to be PSPs, as long as the MAH does not request medical information about the patient’s use of a medicinal product. PSPs exclude: clinical trials; non-interventional studies, such as post-</w:t>
      </w:r>
      <w:r w:rsidR="006A410C" w:rsidRPr="008A0AE5">
        <w:rPr>
          <w:rFonts w:ascii="Times New Roman" w:eastAsia="Times New Roman" w:hAnsi="Times New Roman" w:cs="Times New Roman"/>
          <w:sz w:val="24"/>
          <w:szCs w:val="24"/>
        </w:rPr>
        <w:t xml:space="preserve">authorisation </w:t>
      </w:r>
      <w:r w:rsidRPr="008A0AE5">
        <w:rPr>
          <w:rFonts w:ascii="Times New Roman" w:eastAsia="Times New Roman" w:hAnsi="Times New Roman" w:cs="Times New Roman"/>
          <w:sz w:val="24"/>
          <w:szCs w:val="24"/>
        </w:rPr>
        <w:t>safety studies </w:t>
      </w:r>
      <w:r w:rsidRPr="008A0AE5">
        <w:rPr>
          <w:rFonts w:ascii="Times New Roman" w:eastAsia="Times New Roman" w:hAnsi="Times New Roman" w:cs="Times New Roman"/>
          <w:color w:val="242424"/>
          <w:sz w:val="24"/>
          <w:szCs w:val="24"/>
        </w:rPr>
        <w:t>which have a scientific intent or are testing a hypothesis; all forms of compassionate use; and named patient supply.</w:t>
      </w:r>
    </w:p>
    <w:p w14:paraId="47A2568B" w14:textId="77777777" w:rsidR="005A713A" w:rsidRPr="008A0AE5" w:rsidRDefault="005A713A" w:rsidP="00E42FE1">
      <w:pPr>
        <w:pStyle w:val="Heading2"/>
        <w:numPr>
          <w:ilvl w:val="1"/>
          <w:numId w:val="12"/>
        </w:numPr>
        <w:spacing w:before="180" w:after="120"/>
        <w:ind w:left="706" w:right="322" w:hanging="706"/>
        <w:jc w:val="both"/>
        <w:rPr>
          <w:rFonts w:ascii="Times New Roman" w:hAnsi="Times New Roman" w:cs="Times New Roman"/>
        </w:rPr>
      </w:pPr>
      <w:bookmarkStart w:id="88" w:name="_Toc155273298"/>
      <w:r w:rsidRPr="008A0AE5">
        <w:rPr>
          <w:rFonts w:ascii="Times New Roman" w:hAnsi="Times New Roman" w:cs="Times New Roman"/>
        </w:rPr>
        <w:t>Market Research Program (MRP)</w:t>
      </w:r>
      <w:bookmarkEnd w:id="88"/>
    </w:p>
    <w:p w14:paraId="7F976F4B" w14:textId="04A1F8D2" w:rsidR="005A713A" w:rsidRPr="00E42FE1" w:rsidRDefault="005A713A" w:rsidP="006D4EE2">
      <w:pPr>
        <w:widowControl/>
        <w:spacing w:after="240" w:line="360" w:lineRule="auto"/>
        <w:ind w:right="322"/>
        <w:jc w:val="both"/>
        <w:rPr>
          <w:rFonts w:ascii="Times New Roman" w:hAnsi="Times New Roman" w:cs="Times New Roman"/>
        </w:rPr>
      </w:pPr>
      <w:r w:rsidRPr="008A0AE5">
        <w:rPr>
          <w:rFonts w:ascii="Times New Roman" w:hAnsi="Times New Roman" w:cs="Times New Roman"/>
          <w:sz w:val="24"/>
          <w:szCs w:val="24"/>
        </w:rPr>
        <w:t xml:space="preserve">MRPs are ODCSs which are used for planned collections of healthcare professional and/or consumer insights by an MAH, on medicinal products and/or a disease area, for the purpose of marketing and business development. </w:t>
      </w:r>
    </w:p>
    <w:p w14:paraId="315406C1" w14:textId="5C4F2331" w:rsidR="00206E5A" w:rsidRPr="006D4EE2" w:rsidRDefault="005A713A" w:rsidP="006D4EE2">
      <w:pPr>
        <w:pStyle w:val="Heading1"/>
        <w:numPr>
          <w:ilvl w:val="0"/>
          <w:numId w:val="12"/>
        </w:numPr>
        <w:tabs>
          <w:tab w:val="left" w:pos="284"/>
        </w:tabs>
        <w:spacing w:before="240" w:after="180"/>
        <w:ind w:left="567" w:right="322" w:hanging="568"/>
        <w:jc w:val="both"/>
        <w:rPr>
          <w:rFonts w:ascii="Times New Roman" w:hAnsi="Times New Roman" w:cs="Times New Roman"/>
          <w:bCs/>
        </w:rPr>
      </w:pPr>
      <w:bookmarkStart w:id="89" w:name="_Toc155273299"/>
      <w:r w:rsidRPr="006D4EE2">
        <w:rPr>
          <w:rFonts w:ascii="Times New Roman" w:hAnsi="Times New Roman" w:cs="Times New Roman"/>
          <w:bCs/>
          <w:sz w:val="24"/>
          <w:szCs w:val="24"/>
        </w:rPr>
        <w:t>TYPES OF I</w:t>
      </w:r>
      <w:r w:rsidR="009F4DD4" w:rsidRPr="006D4EE2">
        <w:rPr>
          <w:rFonts w:ascii="Times New Roman" w:hAnsi="Times New Roman" w:cs="Times New Roman"/>
          <w:bCs/>
          <w:sz w:val="24"/>
          <w:szCs w:val="24"/>
        </w:rPr>
        <w:t xml:space="preserve">NDIVIDUAL </w:t>
      </w:r>
      <w:r w:rsidRPr="006D4EE2">
        <w:rPr>
          <w:rFonts w:ascii="Times New Roman" w:hAnsi="Times New Roman" w:cs="Times New Roman"/>
          <w:bCs/>
          <w:sz w:val="24"/>
          <w:szCs w:val="24"/>
        </w:rPr>
        <w:t>C</w:t>
      </w:r>
      <w:r w:rsidR="009F4DD4" w:rsidRPr="006D4EE2">
        <w:rPr>
          <w:rFonts w:ascii="Times New Roman" w:hAnsi="Times New Roman" w:cs="Times New Roman"/>
          <w:bCs/>
          <w:sz w:val="24"/>
          <w:szCs w:val="24"/>
        </w:rPr>
        <w:t xml:space="preserve">ASE </w:t>
      </w:r>
      <w:r w:rsidRPr="006D4EE2">
        <w:rPr>
          <w:rFonts w:ascii="Times New Roman" w:hAnsi="Times New Roman" w:cs="Times New Roman"/>
          <w:bCs/>
          <w:sz w:val="24"/>
          <w:szCs w:val="24"/>
        </w:rPr>
        <w:t>S</w:t>
      </w:r>
      <w:r w:rsidR="009F4DD4" w:rsidRPr="006D4EE2">
        <w:rPr>
          <w:rFonts w:ascii="Times New Roman" w:hAnsi="Times New Roman" w:cs="Times New Roman"/>
          <w:bCs/>
          <w:sz w:val="24"/>
          <w:szCs w:val="24"/>
        </w:rPr>
        <w:t xml:space="preserve">AFETY </w:t>
      </w:r>
      <w:r w:rsidR="00260E14" w:rsidRPr="006D4EE2">
        <w:rPr>
          <w:rFonts w:ascii="Times New Roman" w:hAnsi="Times New Roman" w:cs="Times New Roman"/>
          <w:bCs/>
          <w:sz w:val="24"/>
          <w:szCs w:val="24"/>
        </w:rPr>
        <w:t>REPORTS</w:t>
      </w:r>
      <w:bookmarkStart w:id="90" w:name="_Toc155273300"/>
      <w:bookmarkEnd w:id="89"/>
      <w:bookmarkEnd w:id="90"/>
    </w:p>
    <w:p w14:paraId="556C3933" w14:textId="0FCF5E44" w:rsidR="005A713A" w:rsidRPr="008A0AE5" w:rsidRDefault="005A713A" w:rsidP="00E42FE1">
      <w:pPr>
        <w:pStyle w:val="Heading2"/>
        <w:numPr>
          <w:ilvl w:val="1"/>
          <w:numId w:val="12"/>
        </w:numPr>
        <w:spacing w:before="180" w:after="120"/>
        <w:ind w:left="706" w:right="322" w:hanging="706"/>
        <w:jc w:val="both"/>
        <w:rPr>
          <w:rFonts w:ascii="Times New Roman" w:hAnsi="Times New Roman" w:cs="Times New Roman"/>
        </w:rPr>
      </w:pPr>
      <w:bookmarkStart w:id="91" w:name="_Toc155273301"/>
      <w:r w:rsidRPr="008A0AE5">
        <w:rPr>
          <w:rFonts w:ascii="Times New Roman" w:hAnsi="Times New Roman" w:cs="Times New Roman"/>
        </w:rPr>
        <w:t>Spontaneous Reports</w:t>
      </w:r>
      <w:bookmarkEnd w:id="91"/>
    </w:p>
    <w:p w14:paraId="33DB3983" w14:textId="23892833" w:rsidR="005A713A" w:rsidRPr="008A0AE5" w:rsidRDefault="005A713A" w:rsidP="00E42FE1">
      <w:p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A spontaneous report is a </w:t>
      </w:r>
      <w:r w:rsidR="0019382A" w:rsidRPr="008A0AE5">
        <w:rPr>
          <w:rFonts w:ascii="Times New Roman" w:hAnsi="Times New Roman" w:cs="Times New Roman"/>
          <w:sz w:val="24"/>
          <w:szCs w:val="24"/>
        </w:rPr>
        <w:t xml:space="preserve">direct </w:t>
      </w:r>
      <w:r w:rsidRPr="008A0AE5">
        <w:rPr>
          <w:rFonts w:ascii="Times New Roman" w:hAnsi="Times New Roman" w:cs="Times New Roman"/>
          <w:sz w:val="24"/>
          <w:szCs w:val="24"/>
        </w:rPr>
        <w:t>communication by a</w:t>
      </w:r>
      <w:r w:rsidR="0019382A" w:rsidRPr="008A0AE5">
        <w:rPr>
          <w:rFonts w:ascii="Times New Roman" w:hAnsi="Times New Roman" w:cs="Times New Roman"/>
          <w:sz w:val="24"/>
          <w:szCs w:val="24"/>
        </w:rPr>
        <w:t>n</w:t>
      </w:r>
      <w:r w:rsidRPr="008A0AE5">
        <w:rPr>
          <w:rFonts w:ascii="Times New Roman" w:hAnsi="Times New Roman" w:cs="Times New Roman"/>
          <w:sz w:val="24"/>
          <w:szCs w:val="24"/>
        </w:rPr>
        <w:t xml:space="preserve"> HCP or consumer to an MAH, regulatory authority or other </w:t>
      </w:r>
      <w:r w:rsidR="003B4E00" w:rsidRPr="008A0AE5">
        <w:rPr>
          <w:rFonts w:ascii="Times New Roman" w:hAnsi="Times New Roman" w:cs="Times New Roman"/>
          <w:sz w:val="24"/>
          <w:szCs w:val="24"/>
        </w:rPr>
        <w:t xml:space="preserve">organisation </w:t>
      </w:r>
      <w:r w:rsidRPr="008A0AE5">
        <w:rPr>
          <w:rFonts w:ascii="Times New Roman" w:hAnsi="Times New Roman" w:cs="Times New Roman"/>
          <w:sz w:val="24"/>
          <w:szCs w:val="24"/>
        </w:rPr>
        <w:t>(e.g.</w:t>
      </w:r>
      <w:r w:rsidR="00B33D1E" w:rsidRPr="008A0AE5">
        <w:rPr>
          <w:rFonts w:ascii="Times New Roman" w:hAnsi="Times New Roman" w:cs="Times New Roman"/>
          <w:sz w:val="24"/>
          <w:szCs w:val="24"/>
        </w:rPr>
        <w:t xml:space="preserve">, </w:t>
      </w:r>
      <w:r w:rsidR="0019382A" w:rsidRPr="008A0AE5">
        <w:rPr>
          <w:rFonts w:ascii="Times New Roman" w:hAnsi="Times New Roman" w:cs="Times New Roman"/>
          <w:sz w:val="24"/>
          <w:szCs w:val="24"/>
        </w:rPr>
        <w:t>World Health Organi</w:t>
      </w:r>
      <w:r w:rsidR="00A9465C" w:rsidRPr="008A0AE5">
        <w:rPr>
          <w:rFonts w:ascii="Times New Roman" w:hAnsi="Times New Roman" w:cs="Times New Roman"/>
          <w:sz w:val="24"/>
          <w:szCs w:val="24"/>
        </w:rPr>
        <w:t>s</w:t>
      </w:r>
      <w:r w:rsidR="0019382A" w:rsidRPr="008A0AE5">
        <w:rPr>
          <w:rFonts w:ascii="Times New Roman" w:hAnsi="Times New Roman" w:cs="Times New Roman"/>
          <w:sz w:val="24"/>
          <w:szCs w:val="24"/>
        </w:rPr>
        <w:t xml:space="preserve">ation </w:t>
      </w:r>
      <w:r w:rsidRPr="008A0AE5">
        <w:rPr>
          <w:rFonts w:ascii="Times New Roman" w:hAnsi="Times New Roman" w:cs="Times New Roman"/>
          <w:sz w:val="24"/>
          <w:szCs w:val="24"/>
        </w:rPr>
        <w:t xml:space="preserve">Uppsala Monitoring Center, Regional Pharmacovigilance Center) that describes one or more AEs/ADRs in a patient who was </w:t>
      </w:r>
      <w:r w:rsidR="00D201A3" w:rsidRPr="008A0AE5">
        <w:rPr>
          <w:rFonts w:ascii="Times New Roman" w:hAnsi="Times New Roman" w:cs="Times New Roman"/>
          <w:sz w:val="24"/>
          <w:szCs w:val="24"/>
        </w:rPr>
        <w:t>exposed to</w:t>
      </w:r>
      <w:r w:rsidRPr="008A0AE5">
        <w:rPr>
          <w:rFonts w:ascii="Times New Roman" w:hAnsi="Times New Roman" w:cs="Times New Roman"/>
          <w:sz w:val="24"/>
          <w:szCs w:val="24"/>
        </w:rPr>
        <w:t xml:space="preserve"> one or more medicinal products and that was not gathered as part of an ODCS.</w:t>
      </w:r>
    </w:p>
    <w:p w14:paraId="7C3A2436" w14:textId="77777777" w:rsidR="005A713A" w:rsidRPr="008A0AE5" w:rsidRDefault="005A713A" w:rsidP="00E42FE1">
      <w:p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lastRenderedPageBreak/>
        <w:t xml:space="preserve">In certain situations, public communication about an AE/ADR (e.g., a “Dear Healthcare Professional” communication, litigation, or publication or reporting in the media) results in stimulated reporting (i.e., increased reporting by primary sources regarding the AE/ADR).  Stimulated reports should be considered spontaneous reports. </w:t>
      </w:r>
    </w:p>
    <w:p w14:paraId="4245B41A" w14:textId="74CF55FA" w:rsidR="00CE6B59" w:rsidRPr="00E42FE1" w:rsidRDefault="00D201A3" w:rsidP="00F64411">
      <w:pPr>
        <w:spacing w:after="240" w:line="360" w:lineRule="auto"/>
        <w:ind w:right="322"/>
        <w:jc w:val="both"/>
        <w:rPr>
          <w:rFonts w:ascii="Times New Roman" w:hAnsi="Times New Roman" w:cs="Times New Roman"/>
        </w:rPr>
      </w:pPr>
      <w:r w:rsidRPr="008A0AE5">
        <w:rPr>
          <w:rFonts w:ascii="Times New Roman" w:hAnsi="Times New Roman" w:cs="Times New Roman"/>
          <w:sz w:val="24"/>
          <w:szCs w:val="24"/>
        </w:rPr>
        <w:t xml:space="preserve">Local or regional requirements may require </w:t>
      </w:r>
      <w:r w:rsidR="00EE5217" w:rsidRPr="008A0AE5">
        <w:rPr>
          <w:rFonts w:ascii="Times New Roman" w:hAnsi="Times New Roman" w:cs="Times New Roman"/>
          <w:sz w:val="24"/>
          <w:szCs w:val="24"/>
        </w:rPr>
        <w:t>HCPs</w:t>
      </w:r>
      <w:r w:rsidRPr="008A0AE5">
        <w:rPr>
          <w:rFonts w:ascii="Times New Roman" w:hAnsi="Times New Roman" w:cs="Times New Roman"/>
          <w:sz w:val="24"/>
          <w:szCs w:val="24"/>
        </w:rPr>
        <w:t xml:space="preserve"> to report </w:t>
      </w:r>
      <w:r w:rsidR="00853803" w:rsidRPr="008A0AE5">
        <w:rPr>
          <w:rFonts w:ascii="Times New Roman" w:hAnsi="Times New Roman" w:cs="Times New Roman"/>
          <w:sz w:val="24"/>
          <w:szCs w:val="24"/>
        </w:rPr>
        <w:t xml:space="preserve">AEs/ADRs </w:t>
      </w:r>
      <w:r w:rsidRPr="008A0AE5">
        <w:rPr>
          <w:rFonts w:ascii="Times New Roman" w:hAnsi="Times New Roman" w:cs="Times New Roman"/>
          <w:sz w:val="24"/>
          <w:szCs w:val="24"/>
        </w:rPr>
        <w:t>not gathered as part of an ODCS</w:t>
      </w:r>
      <w:r w:rsidR="00CE6B59" w:rsidRPr="008A0AE5">
        <w:rPr>
          <w:rFonts w:ascii="Times New Roman" w:hAnsi="Times New Roman" w:cs="Times New Roman"/>
          <w:sz w:val="24"/>
          <w:szCs w:val="24"/>
        </w:rPr>
        <w:t xml:space="preserve"> to regulatory authorities</w:t>
      </w:r>
      <w:r w:rsidRPr="008A0AE5">
        <w:rPr>
          <w:rFonts w:ascii="Times New Roman" w:hAnsi="Times New Roman" w:cs="Times New Roman"/>
          <w:sz w:val="24"/>
          <w:szCs w:val="24"/>
        </w:rPr>
        <w:t xml:space="preserve">; these reports should also be </w:t>
      </w:r>
      <w:r w:rsidR="00CE6B59" w:rsidRPr="008A0AE5">
        <w:rPr>
          <w:rFonts w:ascii="Times New Roman" w:hAnsi="Times New Roman" w:cs="Times New Roman"/>
          <w:sz w:val="24"/>
          <w:szCs w:val="24"/>
        </w:rPr>
        <w:t>managed</w:t>
      </w:r>
      <w:r w:rsidRPr="008A0AE5">
        <w:rPr>
          <w:rFonts w:ascii="Times New Roman" w:hAnsi="Times New Roman" w:cs="Times New Roman"/>
          <w:sz w:val="24"/>
          <w:szCs w:val="24"/>
        </w:rPr>
        <w:t xml:space="preserve"> as spontaneous reports.</w:t>
      </w:r>
    </w:p>
    <w:p w14:paraId="66825D23" w14:textId="77777777" w:rsidR="005A713A" w:rsidRPr="008A0AE5" w:rsidRDefault="005A713A" w:rsidP="00E42FE1">
      <w:pPr>
        <w:pStyle w:val="Heading2"/>
        <w:numPr>
          <w:ilvl w:val="1"/>
          <w:numId w:val="12"/>
        </w:numPr>
        <w:spacing w:after="240"/>
        <w:ind w:left="706" w:right="322" w:hanging="706"/>
        <w:jc w:val="both"/>
        <w:rPr>
          <w:rFonts w:ascii="Times New Roman" w:hAnsi="Times New Roman" w:cs="Times New Roman"/>
        </w:rPr>
      </w:pPr>
      <w:bookmarkStart w:id="92" w:name="_Toc155273302"/>
      <w:bookmarkStart w:id="93" w:name="_Hlk127523623"/>
      <w:r w:rsidRPr="008A0AE5">
        <w:rPr>
          <w:rFonts w:ascii="Times New Roman" w:hAnsi="Times New Roman" w:cs="Times New Roman"/>
        </w:rPr>
        <w:t>Solicited Reports</w:t>
      </w:r>
      <w:bookmarkEnd w:id="92"/>
    </w:p>
    <w:bookmarkEnd w:id="93"/>
    <w:p w14:paraId="5DBF494B" w14:textId="33718D63" w:rsidR="005A713A" w:rsidRPr="00E42FE1" w:rsidRDefault="005A713A" w:rsidP="00F64411">
      <w:pPr>
        <w:spacing w:after="240" w:line="360" w:lineRule="auto"/>
        <w:ind w:right="322"/>
        <w:jc w:val="both"/>
        <w:rPr>
          <w:rFonts w:ascii="Times New Roman" w:hAnsi="Times New Roman" w:cs="Times New Roman"/>
        </w:rPr>
      </w:pPr>
      <w:r w:rsidRPr="008A0AE5">
        <w:rPr>
          <w:rFonts w:ascii="Times New Roman" w:hAnsi="Times New Roman" w:cs="Times New Roman"/>
          <w:sz w:val="24"/>
          <w:szCs w:val="24"/>
        </w:rPr>
        <w:t xml:space="preserve">Solicited reports are those derived from ODCSs (see </w:t>
      </w:r>
      <w:r w:rsidR="00A5066E" w:rsidRPr="008A0AE5">
        <w:rPr>
          <w:rFonts w:ascii="Times New Roman" w:hAnsi="Times New Roman" w:cs="Times New Roman"/>
          <w:sz w:val="24"/>
          <w:szCs w:val="24"/>
        </w:rPr>
        <w:t xml:space="preserve">Section </w:t>
      </w:r>
      <w:r w:rsidRPr="008A0AE5">
        <w:rPr>
          <w:rFonts w:ascii="Times New Roman" w:hAnsi="Times New Roman" w:cs="Times New Roman"/>
          <w:sz w:val="24"/>
          <w:szCs w:val="24"/>
        </w:rPr>
        <w:t>2.8</w:t>
      </w:r>
      <w:r w:rsidR="002E0399" w:rsidRPr="008A0AE5">
        <w:rPr>
          <w:rFonts w:ascii="Times New Roman" w:hAnsi="Times New Roman" w:cs="Times New Roman"/>
          <w:sz w:val="24"/>
          <w:szCs w:val="24"/>
        </w:rPr>
        <w:t>, ODCS</w:t>
      </w:r>
      <w:r w:rsidRPr="008A0AE5">
        <w:rPr>
          <w:rFonts w:ascii="Times New Roman" w:hAnsi="Times New Roman" w:cs="Times New Roman"/>
          <w:sz w:val="24"/>
          <w:szCs w:val="24"/>
        </w:rPr>
        <w:t xml:space="preserve">). For the purposes of reporting, solicited ICSRs should be classified as </w:t>
      </w:r>
      <w:r w:rsidR="00D725FE">
        <w:rPr>
          <w:rFonts w:ascii="Times New Roman" w:hAnsi="Times New Roman" w:cs="Times New Roman"/>
          <w:sz w:val="24"/>
          <w:szCs w:val="24"/>
        </w:rPr>
        <w:t>“</w:t>
      </w:r>
      <w:r w:rsidRPr="008A0AE5">
        <w:rPr>
          <w:rFonts w:ascii="Times New Roman" w:hAnsi="Times New Roman" w:cs="Times New Roman"/>
          <w:sz w:val="24"/>
          <w:szCs w:val="24"/>
        </w:rPr>
        <w:t xml:space="preserve">report from </w:t>
      </w:r>
      <w:r w:rsidR="00D725FE" w:rsidRPr="008A0AE5">
        <w:rPr>
          <w:rFonts w:ascii="Times New Roman" w:hAnsi="Times New Roman" w:cs="Times New Roman"/>
          <w:sz w:val="24"/>
          <w:szCs w:val="24"/>
        </w:rPr>
        <w:t>study</w:t>
      </w:r>
      <w:r w:rsidR="00D725FE">
        <w:rPr>
          <w:rFonts w:ascii="Times New Roman" w:hAnsi="Times New Roman" w:cs="Times New Roman"/>
          <w:sz w:val="24"/>
          <w:szCs w:val="24"/>
        </w:rPr>
        <w:t>”</w:t>
      </w:r>
      <w:r w:rsidR="00D725FE" w:rsidRPr="008A0AE5">
        <w:rPr>
          <w:rFonts w:ascii="Times New Roman" w:hAnsi="Times New Roman" w:cs="Times New Roman"/>
          <w:sz w:val="24"/>
          <w:szCs w:val="24"/>
        </w:rPr>
        <w:t xml:space="preserve"> </w:t>
      </w:r>
      <w:r w:rsidRPr="008A0AE5">
        <w:rPr>
          <w:rFonts w:ascii="Times New Roman" w:hAnsi="Times New Roman" w:cs="Times New Roman"/>
          <w:sz w:val="24"/>
          <w:szCs w:val="24"/>
        </w:rPr>
        <w:t xml:space="preserve">in </w:t>
      </w:r>
      <w:r w:rsidR="00C86943" w:rsidRPr="008A0AE5">
        <w:rPr>
          <w:rFonts w:ascii="Times New Roman" w:hAnsi="Times New Roman" w:cs="Times New Roman"/>
          <w:sz w:val="24"/>
          <w:szCs w:val="24"/>
        </w:rPr>
        <w:t xml:space="preserve">ICH </w:t>
      </w:r>
      <w:r w:rsidRPr="008A0AE5">
        <w:rPr>
          <w:rFonts w:ascii="Times New Roman" w:hAnsi="Times New Roman" w:cs="Times New Roman"/>
          <w:sz w:val="24"/>
          <w:szCs w:val="24"/>
        </w:rPr>
        <w:t xml:space="preserve">E2B format and should have a causality assessment (see </w:t>
      </w:r>
      <w:r w:rsidR="00A5066E" w:rsidRPr="008A0AE5">
        <w:rPr>
          <w:rFonts w:ascii="Times New Roman" w:hAnsi="Times New Roman" w:cs="Times New Roman"/>
          <w:sz w:val="24"/>
          <w:szCs w:val="24"/>
        </w:rPr>
        <w:t xml:space="preserve">Section </w:t>
      </w:r>
      <w:r w:rsidRPr="008A0AE5">
        <w:rPr>
          <w:rFonts w:ascii="Times New Roman" w:hAnsi="Times New Roman" w:cs="Times New Roman"/>
          <w:sz w:val="24"/>
          <w:szCs w:val="24"/>
        </w:rPr>
        <w:t>5.1.1</w:t>
      </w:r>
      <w:r w:rsidR="00457F59" w:rsidRPr="008A0AE5">
        <w:rPr>
          <w:rFonts w:ascii="Times New Roman" w:hAnsi="Times New Roman" w:cs="Times New Roman"/>
          <w:sz w:val="24"/>
          <w:szCs w:val="24"/>
        </w:rPr>
        <w:t>, AEs/ADRs</w:t>
      </w:r>
      <w:r w:rsidRPr="008A0AE5">
        <w:rPr>
          <w:rFonts w:ascii="Times New Roman" w:hAnsi="Times New Roman" w:cs="Times New Roman"/>
          <w:sz w:val="24"/>
          <w:szCs w:val="24"/>
        </w:rPr>
        <w:t>).</w:t>
      </w:r>
    </w:p>
    <w:p w14:paraId="521340DE" w14:textId="443AC36D" w:rsidR="005A713A" w:rsidRPr="006D4EE2" w:rsidRDefault="00A85FBD" w:rsidP="00F64411">
      <w:pPr>
        <w:pStyle w:val="Heading1"/>
        <w:numPr>
          <w:ilvl w:val="0"/>
          <w:numId w:val="12"/>
        </w:numPr>
        <w:tabs>
          <w:tab w:val="left" w:pos="1131"/>
          <w:tab w:val="left" w:pos="1132"/>
        </w:tabs>
        <w:spacing w:before="240" w:after="180"/>
        <w:ind w:left="284" w:right="322" w:hanging="284"/>
        <w:jc w:val="both"/>
        <w:rPr>
          <w:rFonts w:ascii="Times New Roman" w:hAnsi="Times New Roman" w:cs="Times New Roman"/>
          <w:bCs/>
        </w:rPr>
      </w:pPr>
      <w:r w:rsidRPr="006D4EE2">
        <w:rPr>
          <w:rFonts w:ascii="Times New Roman" w:hAnsi="Times New Roman" w:cs="Times New Roman"/>
          <w:bCs/>
          <w:sz w:val="24"/>
          <w:szCs w:val="24"/>
        </w:rPr>
        <w:t xml:space="preserve"> </w:t>
      </w:r>
      <w:bookmarkStart w:id="94" w:name="_Toc155273303"/>
      <w:r w:rsidR="005A713A" w:rsidRPr="006D4EE2">
        <w:rPr>
          <w:rFonts w:ascii="Times New Roman" w:hAnsi="Times New Roman" w:cs="Times New Roman"/>
          <w:bCs/>
          <w:sz w:val="24"/>
          <w:szCs w:val="24"/>
        </w:rPr>
        <w:t xml:space="preserve">SOURCES OF </w:t>
      </w:r>
      <w:r w:rsidR="00A81B86" w:rsidRPr="006D4EE2">
        <w:rPr>
          <w:rFonts w:ascii="Times New Roman" w:hAnsi="Times New Roman" w:cs="Times New Roman"/>
          <w:bCs/>
          <w:sz w:val="24"/>
          <w:szCs w:val="24"/>
        </w:rPr>
        <w:t xml:space="preserve">INDIVIDUAL </w:t>
      </w:r>
      <w:r w:rsidR="005A713A" w:rsidRPr="006D4EE2">
        <w:rPr>
          <w:rFonts w:ascii="Times New Roman" w:hAnsi="Times New Roman" w:cs="Times New Roman"/>
          <w:bCs/>
          <w:sz w:val="24"/>
          <w:szCs w:val="24"/>
        </w:rPr>
        <w:t>C</w:t>
      </w:r>
      <w:r w:rsidR="00A81B86" w:rsidRPr="006D4EE2">
        <w:rPr>
          <w:rFonts w:ascii="Times New Roman" w:hAnsi="Times New Roman" w:cs="Times New Roman"/>
          <w:bCs/>
          <w:sz w:val="24"/>
          <w:szCs w:val="24"/>
        </w:rPr>
        <w:t xml:space="preserve">ASE </w:t>
      </w:r>
      <w:r w:rsidR="005A713A" w:rsidRPr="006D4EE2">
        <w:rPr>
          <w:rFonts w:ascii="Times New Roman" w:hAnsi="Times New Roman" w:cs="Times New Roman"/>
          <w:bCs/>
          <w:sz w:val="24"/>
          <w:szCs w:val="24"/>
        </w:rPr>
        <w:t>S</w:t>
      </w:r>
      <w:r w:rsidR="00A81B86" w:rsidRPr="006D4EE2">
        <w:rPr>
          <w:rFonts w:ascii="Times New Roman" w:hAnsi="Times New Roman" w:cs="Times New Roman"/>
          <w:bCs/>
          <w:sz w:val="24"/>
          <w:szCs w:val="24"/>
        </w:rPr>
        <w:t xml:space="preserve">AFETY </w:t>
      </w:r>
      <w:r w:rsidR="005A713A" w:rsidRPr="006D4EE2">
        <w:rPr>
          <w:rFonts w:ascii="Times New Roman" w:hAnsi="Times New Roman" w:cs="Times New Roman"/>
          <w:bCs/>
          <w:sz w:val="24"/>
          <w:szCs w:val="24"/>
        </w:rPr>
        <w:t>R</w:t>
      </w:r>
      <w:r w:rsidR="00A81B86" w:rsidRPr="006D4EE2">
        <w:rPr>
          <w:rFonts w:ascii="Times New Roman" w:hAnsi="Times New Roman" w:cs="Times New Roman"/>
          <w:bCs/>
          <w:sz w:val="24"/>
          <w:szCs w:val="24"/>
        </w:rPr>
        <w:t>EPORTS</w:t>
      </w:r>
      <w:bookmarkStart w:id="95" w:name="_Toc155273304"/>
      <w:bookmarkEnd w:id="94"/>
      <w:bookmarkEnd w:id="95"/>
    </w:p>
    <w:p w14:paraId="47AC78B6" w14:textId="77777777" w:rsidR="005A713A" w:rsidRPr="008A0AE5" w:rsidRDefault="005A713A" w:rsidP="00F64411">
      <w:pPr>
        <w:pStyle w:val="Heading2"/>
        <w:numPr>
          <w:ilvl w:val="1"/>
          <w:numId w:val="12"/>
        </w:numPr>
        <w:spacing w:before="240" w:after="120"/>
        <w:ind w:left="709" w:right="322" w:hanging="709"/>
        <w:jc w:val="both"/>
        <w:rPr>
          <w:rFonts w:ascii="Times New Roman" w:hAnsi="Times New Roman" w:cs="Times New Roman"/>
        </w:rPr>
      </w:pPr>
      <w:bookmarkStart w:id="96" w:name="_Toc155273305"/>
      <w:r w:rsidRPr="008A0AE5">
        <w:rPr>
          <w:rFonts w:ascii="Times New Roman" w:hAnsi="Times New Roman" w:cs="Times New Roman"/>
        </w:rPr>
        <w:t>Communications by HCPs and Consumers</w:t>
      </w:r>
      <w:bookmarkEnd w:id="96"/>
    </w:p>
    <w:p w14:paraId="1274CBC1" w14:textId="2FCCDBE0" w:rsidR="005A713A" w:rsidRPr="00E42FE1" w:rsidRDefault="00031855" w:rsidP="00E42FE1">
      <w:pPr>
        <w:spacing w:after="240" w:line="360" w:lineRule="auto"/>
        <w:ind w:right="322"/>
        <w:jc w:val="both"/>
        <w:rPr>
          <w:rFonts w:ascii="Times New Roman" w:hAnsi="Times New Roman" w:cs="Times New Roman"/>
        </w:rPr>
      </w:pPr>
      <w:r w:rsidRPr="008A0AE5">
        <w:rPr>
          <w:rStyle w:val="ui-provider"/>
          <w:rFonts w:ascii="Times New Roman" w:hAnsi="Times New Roman" w:cs="Times New Roman"/>
          <w:sz w:val="24"/>
          <w:szCs w:val="24"/>
        </w:rPr>
        <w:t xml:space="preserve">Communications by HCPs and consumers are reports from </w:t>
      </w:r>
      <w:r w:rsidR="005A713A" w:rsidRPr="008A0AE5">
        <w:rPr>
          <w:rStyle w:val="ui-provider"/>
          <w:rFonts w:ascii="Times New Roman" w:hAnsi="Times New Roman" w:cs="Times New Roman"/>
          <w:sz w:val="24"/>
          <w:szCs w:val="24"/>
        </w:rPr>
        <w:t xml:space="preserve">an HCP or consumer to an MAH, regulatory authority, or other </w:t>
      </w:r>
      <w:r w:rsidR="007C3449" w:rsidRPr="008A0AE5">
        <w:rPr>
          <w:rStyle w:val="ui-provider"/>
          <w:rFonts w:ascii="Times New Roman" w:hAnsi="Times New Roman" w:cs="Times New Roman"/>
          <w:sz w:val="24"/>
          <w:szCs w:val="24"/>
        </w:rPr>
        <w:t>organi</w:t>
      </w:r>
      <w:r w:rsidR="00305A4A" w:rsidRPr="008A0AE5">
        <w:rPr>
          <w:rStyle w:val="ui-provider"/>
          <w:rFonts w:ascii="Times New Roman" w:hAnsi="Times New Roman" w:cs="Times New Roman"/>
          <w:sz w:val="24"/>
          <w:szCs w:val="24"/>
        </w:rPr>
        <w:t>s</w:t>
      </w:r>
      <w:r w:rsidR="007C3449" w:rsidRPr="008A0AE5">
        <w:rPr>
          <w:rStyle w:val="ui-provider"/>
          <w:rFonts w:ascii="Times New Roman" w:hAnsi="Times New Roman" w:cs="Times New Roman"/>
          <w:sz w:val="24"/>
          <w:szCs w:val="24"/>
        </w:rPr>
        <w:t>ation (e.g., World Health Organi</w:t>
      </w:r>
      <w:r w:rsidR="007357FC" w:rsidRPr="008A0AE5">
        <w:rPr>
          <w:rStyle w:val="ui-provider"/>
          <w:rFonts w:ascii="Times New Roman" w:hAnsi="Times New Roman" w:cs="Times New Roman"/>
          <w:sz w:val="24"/>
          <w:szCs w:val="24"/>
        </w:rPr>
        <w:t>s</w:t>
      </w:r>
      <w:r w:rsidR="007C3449" w:rsidRPr="008A0AE5">
        <w:rPr>
          <w:rStyle w:val="ui-provider"/>
          <w:rFonts w:ascii="Times New Roman" w:hAnsi="Times New Roman" w:cs="Times New Roman"/>
          <w:sz w:val="24"/>
          <w:szCs w:val="24"/>
        </w:rPr>
        <w:t>ation Uppsala Monitoring Center, Regional Pharmacovigilance Center)</w:t>
      </w:r>
      <w:r w:rsidR="005A713A" w:rsidRPr="008A0AE5">
        <w:rPr>
          <w:rStyle w:val="ui-provider"/>
          <w:rFonts w:ascii="Times New Roman" w:hAnsi="Times New Roman" w:cs="Times New Roman"/>
          <w:sz w:val="24"/>
          <w:szCs w:val="24"/>
        </w:rPr>
        <w:t xml:space="preserve"> that describes one or more AEs/ADRs</w:t>
      </w:r>
      <w:r w:rsidR="00933AB1" w:rsidRPr="008A0AE5">
        <w:rPr>
          <w:rStyle w:val="ui-provider"/>
          <w:rFonts w:ascii="Times New Roman" w:hAnsi="Times New Roman" w:cs="Times New Roman"/>
          <w:sz w:val="24"/>
          <w:szCs w:val="24"/>
        </w:rPr>
        <w:t>.</w:t>
      </w:r>
      <w:r w:rsidR="005A713A" w:rsidRPr="008A0AE5">
        <w:rPr>
          <w:rStyle w:val="ui-provider"/>
          <w:rFonts w:ascii="Times New Roman" w:hAnsi="Times New Roman" w:cs="Times New Roman"/>
          <w:sz w:val="24"/>
          <w:szCs w:val="24"/>
        </w:rPr>
        <w:t xml:space="preserve"> </w:t>
      </w:r>
      <w:r w:rsidR="00933AB1" w:rsidRPr="008A0AE5">
        <w:rPr>
          <w:rStyle w:val="ui-provider"/>
          <w:rFonts w:ascii="Times New Roman" w:hAnsi="Times New Roman" w:cs="Times New Roman"/>
          <w:sz w:val="24"/>
          <w:szCs w:val="24"/>
        </w:rPr>
        <w:t>T</w:t>
      </w:r>
      <w:r w:rsidR="005A713A" w:rsidRPr="008A0AE5">
        <w:rPr>
          <w:rStyle w:val="ui-provider"/>
          <w:rFonts w:ascii="Times New Roman" w:hAnsi="Times New Roman" w:cs="Times New Roman"/>
          <w:sz w:val="24"/>
          <w:szCs w:val="24"/>
        </w:rPr>
        <w:t xml:space="preserve">hese reports </w:t>
      </w:r>
      <w:r w:rsidR="00933AB1" w:rsidRPr="008A0AE5">
        <w:rPr>
          <w:rStyle w:val="ui-provider"/>
          <w:rFonts w:ascii="Times New Roman" w:hAnsi="Times New Roman" w:cs="Times New Roman"/>
          <w:sz w:val="24"/>
          <w:szCs w:val="24"/>
        </w:rPr>
        <w:t xml:space="preserve">may be spontaneous </w:t>
      </w:r>
      <w:r w:rsidR="0099637A" w:rsidRPr="008A0AE5">
        <w:rPr>
          <w:rStyle w:val="ui-provider"/>
          <w:rFonts w:ascii="Times New Roman" w:hAnsi="Times New Roman" w:cs="Times New Roman"/>
          <w:sz w:val="24"/>
          <w:szCs w:val="24"/>
        </w:rPr>
        <w:t xml:space="preserve">or they may have been gathered as part of an ODCS. For the purposes of ICSR reporting, </w:t>
      </w:r>
      <w:r w:rsidR="000869BC" w:rsidRPr="008A0AE5">
        <w:rPr>
          <w:rStyle w:val="ui-provider"/>
          <w:rFonts w:ascii="Times New Roman" w:hAnsi="Times New Roman" w:cs="Times New Roman"/>
          <w:sz w:val="24"/>
          <w:szCs w:val="24"/>
        </w:rPr>
        <w:t xml:space="preserve">if </w:t>
      </w:r>
      <w:r w:rsidR="005A713A" w:rsidRPr="008A0AE5">
        <w:rPr>
          <w:rStyle w:val="ui-provider"/>
          <w:rFonts w:ascii="Times New Roman" w:hAnsi="Times New Roman" w:cs="Times New Roman"/>
          <w:sz w:val="24"/>
          <w:szCs w:val="24"/>
        </w:rPr>
        <w:t>spontaneous</w:t>
      </w:r>
      <w:r w:rsidR="000869BC" w:rsidRPr="008A0AE5">
        <w:rPr>
          <w:rStyle w:val="ui-provider"/>
          <w:rFonts w:ascii="Times New Roman" w:hAnsi="Times New Roman" w:cs="Times New Roman"/>
          <w:sz w:val="24"/>
          <w:szCs w:val="24"/>
        </w:rPr>
        <w:t>, then</w:t>
      </w:r>
      <w:r w:rsidR="005A713A" w:rsidRPr="008A0AE5">
        <w:rPr>
          <w:rStyle w:val="ui-provider"/>
          <w:rFonts w:ascii="Times New Roman" w:hAnsi="Times New Roman" w:cs="Times New Roman"/>
          <w:sz w:val="24"/>
          <w:szCs w:val="24"/>
        </w:rPr>
        <w:t xml:space="preserve"> the </w:t>
      </w:r>
      <w:r w:rsidR="00D725FE">
        <w:rPr>
          <w:rStyle w:val="ui-provider"/>
          <w:rFonts w:ascii="Times New Roman" w:hAnsi="Times New Roman" w:cs="Times New Roman"/>
          <w:sz w:val="24"/>
          <w:szCs w:val="24"/>
        </w:rPr>
        <w:t>“</w:t>
      </w:r>
      <w:r w:rsidR="005A713A" w:rsidRPr="008A0AE5">
        <w:rPr>
          <w:rStyle w:val="ui-provider"/>
          <w:rFonts w:ascii="Times New Roman" w:hAnsi="Times New Roman" w:cs="Times New Roman"/>
          <w:sz w:val="24"/>
          <w:szCs w:val="24"/>
        </w:rPr>
        <w:t xml:space="preserve">Type of </w:t>
      </w:r>
      <w:r w:rsidR="00D725FE" w:rsidRPr="008A0AE5">
        <w:rPr>
          <w:rStyle w:val="ui-provider"/>
          <w:rFonts w:ascii="Times New Roman" w:hAnsi="Times New Roman" w:cs="Times New Roman"/>
          <w:sz w:val="24"/>
          <w:szCs w:val="24"/>
        </w:rPr>
        <w:t>Report</w:t>
      </w:r>
      <w:r w:rsidR="00D725FE">
        <w:rPr>
          <w:rStyle w:val="ui-provider"/>
          <w:rFonts w:ascii="Times New Roman" w:hAnsi="Times New Roman" w:cs="Times New Roman"/>
          <w:sz w:val="24"/>
          <w:szCs w:val="24"/>
        </w:rPr>
        <w:t>”</w:t>
      </w:r>
      <w:r w:rsidR="00D725FE" w:rsidRPr="008A0AE5">
        <w:rPr>
          <w:rStyle w:val="ui-provider"/>
          <w:rFonts w:ascii="Times New Roman" w:hAnsi="Times New Roman" w:cs="Times New Roman"/>
          <w:sz w:val="24"/>
          <w:szCs w:val="24"/>
        </w:rPr>
        <w:t xml:space="preserve"> </w:t>
      </w:r>
      <w:r w:rsidR="005A713A" w:rsidRPr="008A0AE5">
        <w:rPr>
          <w:rStyle w:val="ui-provider"/>
          <w:rFonts w:ascii="Times New Roman" w:hAnsi="Times New Roman" w:cs="Times New Roman"/>
          <w:sz w:val="24"/>
          <w:szCs w:val="24"/>
        </w:rPr>
        <w:t xml:space="preserve">in </w:t>
      </w:r>
      <w:r w:rsidR="00C86943" w:rsidRPr="008A0AE5">
        <w:rPr>
          <w:rStyle w:val="ui-provider"/>
          <w:rFonts w:ascii="Times New Roman" w:hAnsi="Times New Roman" w:cs="Times New Roman"/>
          <w:sz w:val="24"/>
          <w:szCs w:val="24"/>
        </w:rPr>
        <w:t xml:space="preserve">ICH </w:t>
      </w:r>
      <w:r w:rsidR="005A713A" w:rsidRPr="008A0AE5">
        <w:rPr>
          <w:rStyle w:val="ui-provider"/>
          <w:rFonts w:ascii="Times New Roman" w:hAnsi="Times New Roman" w:cs="Times New Roman"/>
          <w:sz w:val="24"/>
          <w:szCs w:val="24"/>
        </w:rPr>
        <w:t xml:space="preserve">E2B format should be classified as </w:t>
      </w:r>
      <w:r w:rsidR="00D725FE">
        <w:rPr>
          <w:rStyle w:val="ui-provider"/>
          <w:rFonts w:ascii="Times New Roman" w:hAnsi="Times New Roman" w:cs="Times New Roman"/>
          <w:sz w:val="24"/>
          <w:szCs w:val="24"/>
        </w:rPr>
        <w:t>“</w:t>
      </w:r>
      <w:r w:rsidR="005A713A" w:rsidRPr="008A0AE5">
        <w:rPr>
          <w:rStyle w:val="ui-provider"/>
          <w:rFonts w:ascii="Times New Roman" w:hAnsi="Times New Roman" w:cs="Times New Roman"/>
          <w:sz w:val="24"/>
          <w:szCs w:val="24"/>
        </w:rPr>
        <w:t>spontaneous</w:t>
      </w:r>
      <w:r w:rsidR="007A606A" w:rsidRPr="008A0AE5">
        <w:rPr>
          <w:rStyle w:val="ui-provider"/>
          <w:rFonts w:ascii="Times New Roman" w:hAnsi="Times New Roman" w:cs="Times New Roman"/>
          <w:sz w:val="24"/>
          <w:szCs w:val="24"/>
        </w:rPr>
        <w:t xml:space="preserve"> </w:t>
      </w:r>
      <w:r w:rsidR="00D725FE" w:rsidRPr="008A0AE5">
        <w:rPr>
          <w:rStyle w:val="ui-provider"/>
          <w:rFonts w:ascii="Times New Roman" w:hAnsi="Times New Roman" w:cs="Times New Roman"/>
          <w:sz w:val="24"/>
          <w:szCs w:val="24"/>
        </w:rPr>
        <w:t>report</w:t>
      </w:r>
      <w:r w:rsidR="00D725FE">
        <w:rPr>
          <w:rStyle w:val="ui-provider"/>
          <w:rFonts w:ascii="Times New Roman" w:hAnsi="Times New Roman" w:cs="Times New Roman"/>
          <w:sz w:val="24"/>
          <w:szCs w:val="24"/>
        </w:rPr>
        <w:t>”</w:t>
      </w:r>
      <w:r w:rsidR="005A713A" w:rsidRPr="008A0AE5">
        <w:rPr>
          <w:rStyle w:val="ui-provider"/>
          <w:rFonts w:ascii="Times New Roman" w:hAnsi="Times New Roman" w:cs="Times New Roman"/>
          <w:sz w:val="24"/>
          <w:szCs w:val="24"/>
        </w:rPr>
        <w:t>.</w:t>
      </w:r>
      <w:r w:rsidR="000869BC" w:rsidRPr="008A0AE5">
        <w:rPr>
          <w:rFonts w:ascii="Times New Roman" w:hAnsi="Times New Roman" w:cs="Times New Roman"/>
          <w:sz w:val="24"/>
          <w:szCs w:val="24"/>
        </w:rPr>
        <w:t xml:space="preserve"> </w:t>
      </w:r>
      <w:r w:rsidR="000869BC" w:rsidRPr="008A0AE5">
        <w:rPr>
          <w:rStyle w:val="ui-provider"/>
          <w:rFonts w:ascii="Times New Roman" w:hAnsi="Times New Roman" w:cs="Times New Roman"/>
          <w:sz w:val="24"/>
          <w:szCs w:val="24"/>
        </w:rPr>
        <w:t xml:space="preserve">If gathered as part of an ODCS (i.e., solicited), then the </w:t>
      </w:r>
      <w:r w:rsidR="00D725FE">
        <w:rPr>
          <w:rStyle w:val="ui-provider"/>
          <w:rFonts w:ascii="Times New Roman" w:hAnsi="Times New Roman" w:cs="Times New Roman"/>
          <w:sz w:val="24"/>
          <w:szCs w:val="24"/>
        </w:rPr>
        <w:t>“</w:t>
      </w:r>
      <w:r w:rsidR="000869BC" w:rsidRPr="008A0AE5">
        <w:rPr>
          <w:rStyle w:val="ui-provider"/>
          <w:rFonts w:ascii="Times New Roman" w:hAnsi="Times New Roman" w:cs="Times New Roman"/>
          <w:sz w:val="24"/>
          <w:szCs w:val="24"/>
        </w:rPr>
        <w:t xml:space="preserve">Type of </w:t>
      </w:r>
      <w:r w:rsidR="00D725FE" w:rsidRPr="008A0AE5">
        <w:rPr>
          <w:rStyle w:val="ui-provider"/>
          <w:rFonts w:ascii="Times New Roman" w:hAnsi="Times New Roman" w:cs="Times New Roman"/>
          <w:sz w:val="24"/>
          <w:szCs w:val="24"/>
        </w:rPr>
        <w:t>Report</w:t>
      </w:r>
      <w:r w:rsidR="00D725FE">
        <w:rPr>
          <w:rStyle w:val="ui-provider"/>
          <w:rFonts w:ascii="Times New Roman" w:hAnsi="Times New Roman" w:cs="Times New Roman"/>
          <w:sz w:val="24"/>
          <w:szCs w:val="24"/>
        </w:rPr>
        <w:t>”</w:t>
      </w:r>
      <w:r w:rsidR="00D725FE" w:rsidRPr="008A0AE5">
        <w:rPr>
          <w:rStyle w:val="ui-provider"/>
          <w:rFonts w:ascii="Times New Roman" w:hAnsi="Times New Roman" w:cs="Times New Roman"/>
          <w:sz w:val="24"/>
          <w:szCs w:val="24"/>
        </w:rPr>
        <w:t xml:space="preserve"> </w:t>
      </w:r>
      <w:r w:rsidR="000869BC" w:rsidRPr="008A0AE5">
        <w:rPr>
          <w:rStyle w:val="ui-provider"/>
          <w:rFonts w:ascii="Times New Roman" w:hAnsi="Times New Roman" w:cs="Times New Roman"/>
          <w:sz w:val="24"/>
          <w:szCs w:val="24"/>
        </w:rPr>
        <w:t>in</w:t>
      </w:r>
      <w:r w:rsidR="00C86943" w:rsidRPr="008A0AE5">
        <w:rPr>
          <w:rStyle w:val="ui-provider"/>
          <w:rFonts w:ascii="Times New Roman" w:hAnsi="Times New Roman" w:cs="Times New Roman"/>
          <w:sz w:val="24"/>
          <w:szCs w:val="24"/>
        </w:rPr>
        <w:t xml:space="preserve"> ICH</w:t>
      </w:r>
      <w:r w:rsidR="000869BC" w:rsidRPr="008A0AE5">
        <w:rPr>
          <w:rStyle w:val="ui-provider"/>
          <w:rFonts w:ascii="Times New Roman" w:hAnsi="Times New Roman" w:cs="Times New Roman"/>
          <w:sz w:val="24"/>
          <w:szCs w:val="24"/>
        </w:rPr>
        <w:t xml:space="preserve"> E2B format should be classified as </w:t>
      </w:r>
      <w:r w:rsidR="00D725FE">
        <w:rPr>
          <w:rStyle w:val="ui-provider"/>
          <w:rFonts w:ascii="Times New Roman" w:hAnsi="Times New Roman" w:cs="Times New Roman"/>
          <w:sz w:val="24"/>
          <w:szCs w:val="24"/>
        </w:rPr>
        <w:t>“</w:t>
      </w:r>
      <w:r w:rsidR="000869BC" w:rsidRPr="008A0AE5">
        <w:rPr>
          <w:rStyle w:val="ui-provider"/>
          <w:rFonts w:ascii="Times New Roman" w:hAnsi="Times New Roman" w:cs="Times New Roman"/>
          <w:sz w:val="24"/>
          <w:szCs w:val="24"/>
        </w:rPr>
        <w:t xml:space="preserve">report from </w:t>
      </w:r>
      <w:r w:rsidR="00D725FE" w:rsidRPr="008A0AE5">
        <w:rPr>
          <w:rStyle w:val="ui-provider"/>
          <w:rFonts w:ascii="Times New Roman" w:hAnsi="Times New Roman" w:cs="Times New Roman"/>
          <w:sz w:val="24"/>
          <w:szCs w:val="24"/>
        </w:rPr>
        <w:t>study</w:t>
      </w:r>
      <w:r w:rsidR="00D725FE">
        <w:rPr>
          <w:rStyle w:val="ui-provider"/>
          <w:rFonts w:ascii="Times New Roman" w:hAnsi="Times New Roman" w:cs="Times New Roman"/>
          <w:sz w:val="24"/>
          <w:szCs w:val="24"/>
        </w:rPr>
        <w:t>”</w:t>
      </w:r>
      <w:r w:rsidR="000869BC" w:rsidRPr="008A0AE5">
        <w:rPr>
          <w:rStyle w:val="ui-provider"/>
          <w:rFonts w:ascii="Times New Roman" w:hAnsi="Times New Roman" w:cs="Times New Roman"/>
          <w:sz w:val="24"/>
          <w:szCs w:val="24"/>
        </w:rPr>
        <w:t>.</w:t>
      </w:r>
    </w:p>
    <w:p w14:paraId="25B96303" w14:textId="77777777" w:rsidR="005A713A" w:rsidRPr="008A0AE5" w:rsidRDefault="005A713A" w:rsidP="00E42FE1">
      <w:pPr>
        <w:pStyle w:val="Heading2"/>
        <w:numPr>
          <w:ilvl w:val="1"/>
          <w:numId w:val="12"/>
        </w:numPr>
        <w:spacing w:before="180" w:after="120"/>
        <w:ind w:left="706" w:right="322" w:hanging="706"/>
        <w:jc w:val="both"/>
        <w:rPr>
          <w:rFonts w:ascii="Times New Roman" w:hAnsi="Times New Roman" w:cs="Times New Roman"/>
        </w:rPr>
      </w:pPr>
      <w:bookmarkStart w:id="97" w:name="_Toc155273306"/>
      <w:r w:rsidRPr="008A0AE5">
        <w:rPr>
          <w:rFonts w:ascii="Times New Roman" w:hAnsi="Times New Roman" w:cs="Times New Roman"/>
        </w:rPr>
        <w:t>Literature</w:t>
      </w:r>
      <w:bookmarkEnd w:id="97"/>
    </w:p>
    <w:p w14:paraId="541830E5" w14:textId="77777777"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Each MAH is encouraged, and in some regions required, to regularly monitor the worldwide scientific literature for safety information concerning their products by conducting a search and literature review using large reference databases with broad coverage. MAHs should follow local and regional requirements regarding their obligations to perform literature screening and the frequency of such screening. </w:t>
      </w:r>
    </w:p>
    <w:p w14:paraId="3F18B3FB" w14:textId="496A7F6C"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MAHs should assess whether AEs/ADRs from scientific literature, including relevant published </w:t>
      </w:r>
      <w:r w:rsidRPr="008A0AE5">
        <w:rPr>
          <w:rFonts w:ascii="Times New Roman" w:hAnsi="Times New Roman" w:cs="Times New Roman"/>
          <w:color w:val="000000" w:themeColor="text1"/>
          <w:sz w:val="24"/>
          <w:szCs w:val="24"/>
        </w:rPr>
        <w:lastRenderedPageBreak/>
        <w:t xml:space="preserve">abstracts from meetings and draft manuscripts, qualify for reporting. Whether or not AEs/ADRs from literature are required to be reported as ICSRs depends on local and regional requirements. </w:t>
      </w:r>
      <w:bookmarkStart w:id="98" w:name="_Hlk113889027"/>
      <w:r w:rsidRPr="008A0AE5">
        <w:rPr>
          <w:rFonts w:ascii="Times New Roman" w:hAnsi="Times New Roman" w:cs="Times New Roman"/>
          <w:color w:val="000000" w:themeColor="text1"/>
          <w:sz w:val="24"/>
          <w:szCs w:val="24"/>
        </w:rPr>
        <w:t xml:space="preserve">Once a determination is made to submit a literature ICSR, follow the ICH E2B Guideline for instructions on designating the </w:t>
      </w:r>
      <w:r w:rsidR="00491F34"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Type of Report</w:t>
      </w:r>
      <w:bookmarkEnd w:id="98"/>
      <w:r w:rsidR="0049567B" w:rsidRPr="008A0AE5">
        <w:rPr>
          <w:rFonts w:ascii="Times New Roman" w:hAnsi="Times New Roman" w:cs="Times New Roman"/>
          <w:color w:val="000000" w:themeColor="text1"/>
          <w:sz w:val="24"/>
          <w:szCs w:val="24"/>
        </w:rPr>
        <w:t>”</w:t>
      </w:r>
      <w:r w:rsidR="00E5447E" w:rsidRPr="008A0AE5">
        <w:rPr>
          <w:rFonts w:ascii="Times New Roman" w:hAnsi="Times New Roman" w:cs="Times New Roman"/>
          <w:color w:val="000000" w:themeColor="text1"/>
          <w:sz w:val="24"/>
          <w:szCs w:val="24"/>
        </w:rPr>
        <w:t xml:space="preserve">:  </w:t>
      </w:r>
      <w:r w:rsidRPr="008A0AE5">
        <w:rPr>
          <w:rFonts w:ascii="Times New Roman" w:hAnsi="Times New Roman" w:cs="Times New Roman"/>
          <w:color w:val="000000" w:themeColor="text1"/>
          <w:sz w:val="24"/>
          <w:szCs w:val="24"/>
        </w:rPr>
        <w:t xml:space="preserve">if a case in the literature arises from spontaneous observations, </w:t>
      </w:r>
      <w:r w:rsidR="00B97EF6" w:rsidRPr="008A0AE5">
        <w:rPr>
          <w:rFonts w:ascii="Times New Roman" w:hAnsi="Times New Roman" w:cs="Times New Roman"/>
          <w:color w:val="000000" w:themeColor="text1"/>
          <w:sz w:val="24"/>
          <w:szCs w:val="24"/>
        </w:rPr>
        <w:t xml:space="preserve">“Type of Report” </w:t>
      </w:r>
      <w:r w:rsidRPr="008A0AE5">
        <w:rPr>
          <w:rFonts w:ascii="Times New Roman" w:hAnsi="Times New Roman" w:cs="Times New Roman"/>
          <w:color w:val="000000" w:themeColor="text1"/>
          <w:sz w:val="24"/>
          <w:szCs w:val="24"/>
        </w:rPr>
        <w:t>in</w:t>
      </w:r>
      <w:r w:rsidR="00C86943" w:rsidRPr="008A0AE5">
        <w:rPr>
          <w:rFonts w:ascii="Times New Roman" w:hAnsi="Times New Roman" w:cs="Times New Roman"/>
          <w:color w:val="000000" w:themeColor="text1"/>
          <w:sz w:val="24"/>
          <w:szCs w:val="24"/>
        </w:rPr>
        <w:t xml:space="preserve"> </w:t>
      </w:r>
      <w:r w:rsidR="00C86943" w:rsidRPr="008A0AE5">
        <w:rPr>
          <w:rStyle w:val="ui-provider"/>
          <w:rFonts w:ascii="Times New Roman" w:hAnsi="Times New Roman" w:cs="Times New Roman"/>
          <w:sz w:val="24"/>
          <w:szCs w:val="24"/>
        </w:rPr>
        <w:t>ICH</w:t>
      </w:r>
      <w:r w:rsidRPr="008A0AE5">
        <w:rPr>
          <w:rFonts w:ascii="Times New Roman" w:hAnsi="Times New Roman" w:cs="Times New Roman"/>
          <w:color w:val="000000" w:themeColor="text1"/>
          <w:sz w:val="24"/>
          <w:szCs w:val="24"/>
        </w:rPr>
        <w:t xml:space="preserve"> </w:t>
      </w:r>
      <w:r w:rsidR="00122E59" w:rsidRPr="008A0AE5">
        <w:rPr>
          <w:rFonts w:ascii="Times New Roman" w:hAnsi="Times New Roman" w:cs="Times New Roman"/>
          <w:color w:val="000000" w:themeColor="text1"/>
          <w:sz w:val="24"/>
          <w:szCs w:val="24"/>
        </w:rPr>
        <w:t>E2B format</w:t>
      </w:r>
      <w:r w:rsidRPr="008A0AE5">
        <w:rPr>
          <w:rFonts w:ascii="Times New Roman" w:hAnsi="Times New Roman" w:cs="Times New Roman"/>
          <w:color w:val="000000" w:themeColor="text1"/>
          <w:sz w:val="24"/>
          <w:szCs w:val="24"/>
        </w:rPr>
        <w:t xml:space="preserve"> should be classified as </w:t>
      </w:r>
      <w:r w:rsidR="00D725FE">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spontaneous report</w:t>
      </w:r>
      <w:r w:rsidR="00D725FE">
        <w:rPr>
          <w:rFonts w:ascii="Times New Roman" w:hAnsi="Times New Roman" w:cs="Times New Roman"/>
          <w:color w:val="000000" w:themeColor="text1"/>
          <w:sz w:val="24"/>
          <w:szCs w:val="24"/>
        </w:rPr>
        <w:t>”</w:t>
      </w:r>
      <w:r w:rsidRPr="008A0AE5">
        <w:rPr>
          <w:rFonts w:ascii="Times New Roman" w:hAnsi="Times New Roman" w:cs="Times New Roman"/>
          <w:sz w:val="24"/>
          <w:szCs w:val="24"/>
        </w:rPr>
        <w:t xml:space="preserve"> </w:t>
      </w:r>
      <w:r w:rsidRPr="008A0AE5">
        <w:rPr>
          <w:rFonts w:ascii="Times New Roman" w:hAnsi="Times New Roman" w:cs="Times New Roman"/>
          <w:color w:val="000000" w:themeColor="text1"/>
          <w:sz w:val="24"/>
          <w:szCs w:val="24"/>
        </w:rPr>
        <w:t xml:space="preserve">if a case in the literature arises from a study, </w:t>
      </w:r>
      <w:r w:rsidR="00B97EF6" w:rsidRPr="008A0AE5">
        <w:rPr>
          <w:rFonts w:ascii="Times New Roman" w:hAnsi="Times New Roman" w:cs="Times New Roman"/>
          <w:color w:val="000000" w:themeColor="text1"/>
          <w:sz w:val="24"/>
          <w:szCs w:val="24"/>
        </w:rPr>
        <w:t xml:space="preserve">“Type of Report” </w:t>
      </w:r>
      <w:r w:rsidRPr="008A0AE5">
        <w:rPr>
          <w:rFonts w:ascii="Times New Roman" w:hAnsi="Times New Roman" w:cs="Times New Roman"/>
          <w:color w:val="000000" w:themeColor="text1"/>
          <w:sz w:val="24"/>
          <w:szCs w:val="24"/>
        </w:rPr>
        <w:t>in</w:t>
      </w:r>
      <w:r w:rsidR="00C86943" w:rsidRPr="008A0AE5">
        <w:rPr>
          <w:rFonts w:ascii="Times New Roman" w:hAnsi="Times New Roman" w:cs="Times New Roman"/>
          <w:color w:val="000000" w:themeColor="text1"/>
          <w:sz w:val="24"/>
          <w:szCs w:val="24"/>
        </w:rPr>
        <w:t xml:space="preserve"> </w:t>
      </w:r>
      <w:r w:rsidR="00C86943" w:rsidRPr="008A0AE5">
        <w:rPr>
          <w:rStyle w:val="ui-provider"/>
          <w:rFonts w:ascii="Times New Roman" w:hAnsi="Times New Roman" w:cs="Times New Roman"/>
          <w:sz w:val="24"/>
          <w:szCs w:val="24"/>
        </w:rPr>
        <w:t>ICH</w:t>
      </w:r>
      <w:r w:rsidRPr="008A0AE5">
        <w:rPr>
          <w:rFonts w:ascii="Times New Roman" w:hAnsi="Times New Roman" w:cs="Times New Roman"/>
          <w:color w:val="000000" w:themeColor="text1"/>
          <w:sz w:val="24"/>
          <w:szCs w:val="24"/>
        </w:rPr>
        <w:t xml:space="preserve"> </w:t>
      </w:r>
      <w:r w:rsidR="00CD0F4D" w:rsidRPr="008A0AE5">
        <w:rPr>
          <w:rFonts w:ascii="Times New Roman" w:hAnsi="Times New Roman" w:cs="Times New Roman"/>
          <w:color w:val="000000" w:themeColor="text1"/>
          <w:sz w:val="24"/>
          <w:szCs w:val="24"/>
        </w:rPr>
        <w:t>E2B format</w:t>
      </w:r>
      <w:r w:rsidRPr="008A0AE5">
        <w:rPr>
          <w:rFonts w:ascii="Times New Roman" w:hAnsi="Times New Roman" w:cs="Times New Roman"/>
          <w:color w:val="000000" w:themeColor="text1"/>
          <w:sz w:val="24"/>
          <w:szCs w:val="24"/>
        </w:rPr>
        <w:t xml:space="preserve"> should be classified as </w:t>
      </w:r>
      <w:r w:rsidR="00D725FE">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report from </w:t>
      </w:r>
      <w:r w:rsidR="00D725FE" w:rsidRPr="008A0AE5">
        <w:rPr>
          <w:rFonts w:ascii="Times New Roman" w:hAnsi="Times New Roman" w:cs="Times New Roman"/>
          <w:color w:val="000000" w:themeColor="text1"/>
          <w:sz w:val="24"/>
          <w:szCs w:val="24"/>
        </w:rPr>
        <w:t>study</w:t>
      </w:r>
      <w:r w:rsidR="00D725FE">
        <w:rPr>
          <w:rFonts w:ascii="Times New Roman" w:hAnsi="Times New Roman" w:cs="Times New Roman"/>
          <w:color w:val="000000" w:themeColor="text1"/>
          <w:sz w:val="24"/>
          <w:szCs w:val="24"/>
        </w:rPr>
        <w:t>”</w:t>
      </w:r>
      <w:r w:rsidR="000577DD" w:rsidRPr="008A0AE5">
        <w:rPr>
          <w:rFonts w:ascii="Times New Roman" w:hAnsi="Times New Roman" w:cs="Times New Roman"/>
          <w:color w:val="000000" w:themeColor="text1"/>
          <w:sz w:val="24"/>
          <w:szCs w:val="24"/>
        </w:rPr>
        <w:t>.</w:t>
      </w:r>
      <w:r w:rsidR="000577DD" w:rsidRPr="008A0AE5">
        <w:rPr>
          <w:rFonts w:ascii="Times New Roman" w:hAnsi="Times New Roman" w:cs="Times New Roman"/>
          <w:color w:val="FF0000"/>
          <w:sz w:val="24"/>
          <w:szCs w:val="24"/>
        </w:rPr>
        <w:t xml:space="preserve"> </w:t>
      </w:r>
      <w:r w:rsidR="000577DD" w:rsidRPr="008A0AE5">
        <w:rPr>
          <w:rFonts w:ascii="Times New Roman" w:hAnsi="Times New Roman" w:cs="Times New Roman"/>
          <w:sz w:val="24"/>
          <w:szCs w:val="24"/>
        </w:rPr>
        <w:t>In this context, spontaneous observations are descriptions of AE</w:t>
      </w:r>
      <w:r w:rsidR="008638DA" w:rsidRPr="008A0AE5">
        <w:rPr>
          <w:rFonts w:ascii="Times New Roman" w:hAnsi="Times New Roman" w:cs="Times New Roman"/>
          <w:sz w:val="24"/>
          <w:szCs w:val="24"/>
        </w:rPr>
        <w:t>s</w:t>
      </w:r>
      <w:r w:rsidR="000577DD" w:rsidRPr="008A0AE5">
        <w:rPr>
          <w:rFonts w:ascii="Times New Roman" w:hAnsi="Times New Roman" w:cs="Times New Roman"/>
          <w:sz w:val="24"/>
          <w:szCs w:val="24"/>
        </w:rPr>
        <w:t xml:space="preserve">/ADRs in a patient or group of patients (i.e., </w:t>
      </w:r>
      <w:r w:rsidR="00044548" w:rsidRPr="008A0AE5">
        <w:rPr>
          <w:rFonts w:ascii="Times New Roman" w:hAnsi="Times New Roman" w:cs="Times New Roman"/>
          <w:sz w:val="24"/>
          <w:szCs w:val="24"/>
        </w:rPr>
        <w:t xml:space="preserve">individual </w:t>
      </w:r>
      <w:r w:rsidR="000577DD" w:rsidRPr="008A0AE5">
        <w:rPr>
          <w:rFonts w:ascii="Times New Roman" w:hAnsi="Times New Roman" w:cs="Times New Roman"/>
          <w:sz w:val="24"/>
          <w:szCs w:val="24"/>
        </w:rPr>
        <w:t>case report or case series) which the author(s) identified in their clinical experience</w:t>
      </w:r>
      <w:r w:rsidR="00FC6E28" w:rsidRPr="008A0AE5">
        <w:rPr>
          <w:rFonts w:ascii="Times New Roman" w:hAnsi="Times New Roman" w:cs="Times New Roman"/>
          <w:sz w:val="24"/>
          <w:szCs w:val="24"/>
        </w:rPr>
        <w:t xml:space="preserve">. </w:t>
      </w:r>
      <w:r w:rsidR="000577DD" w:rsidRPr="008A0AE5">
        <w:rPr>
          <w:rFonts w:ascii="Times New Roman" w:hAnsi="Times New Roman" w:cs="Times New Roman"/>
          <w:sz w:val="24"/>
          <w:szCs w:val="24"/>
        </w:rPr>
        <w:t>In contrast, literature cases arising from a study are AE</w:t>
      </w:r>
      <w:r w:rsidR="008638DA" w:rsidRPr="008A0AE5">
        <w:rPr>
          <w:rFonts w:ascii="Times New Roman" w:hAnsi="Times New Roman" w:cs="Times New Roman"/>
          <w:sz w:val="24"/>
          <w:szCs w:val="24"/>
        </w:rPr>
        <w:t>s</w:t>
      </w:r>
      <w:r w:rsidR="000577DD" w:rsidRPr="008A0AE5">
        <w:rPr>
          <w:rFonts w:ascii="Times New Roman" w:hAnsi="Times New Roman" w:cs="Times New Roman"/>
          <w:sz w:val="24"/>
          <w:szCs w:val="24"/>
        </w:rPr>
        <w:t xml:space="preserve">/ADRs identified from publications where the author(s) gathered the cases only as part of an ODCS (for example, an author who plans and conducts a search of a dataset for cases meeting pre-specified criteria).  See Section 2.8, </w:t>
      </w:r>
      <w:r w:rsidR="0024352B" w:rsidRPr="008A0AE5">
        <w:rPr>
          <w:rFonts w:ascii="Times New Roman" w:hAnsi="Times New Roman" w:cs="Times New Roman"/>
          <w:sz w:val="24"/>
          <w:szCs w:val="24"/>
        </w:rPr>
        <w:t>ODCS</w:t>
      </w:r>
      <w:r w:rsidR="000577DD" w:rsidRPr="008A0AE5">
        <w:rPr>
          <w:rFonts w:ascii="Times New Roman" w:hAnsi="Times New Roman" w:cs="Times New Roman"/>
          <w:sz w:val="24"/>
          <w:szCs w:val="24"/>
        </w:rPr>
        <w:t>.</w:t>
      </w:r>
      <w:r w:rsidRPr="008A0AE5">
        <w:rPr>
          <w:rFonts w:ascii="Times New Roman" w:hAnsi="Times New Roman" w:cs="Times New Roman"/>
          <w:sz w:val="24"/>
          <w:szCs w:val="24"/>
        </w:rPr>
        <w:t xml:space="preserve"> </w:t>
      </w:r>
      <w:r w:rsidR="00FC6E28" w:rsidRPr="008A0AE5">
        <w:rPr>
          <w:rFonts w:ascii="Times New Roman" w:hAnsi="Times New Roman" w:cs="Times New Roman"/>
          <w:color w:val="000000" w:themeColor="text1"/>
          <w:sz w:val="24"/>
          <w:szCs w:val="24"/>
        </w:rPr>
        <w:t>I</w:t>
      </w:r>
      <w:r w:rsidRPr="008A0AE5">
        <w:rPr>
          <w:rFonts w:ascii="Times New Roman" w:hAnsi="Times New Roman" w:cs="Times New Roman"/>
          <w:color w:val="000000" w:themeColor="text1"/>
          <w:sz w:val="24"/>
          <w:szCs w:val="24"/>
        </w:rPr>
        <w:t xml:space="preserve">f it is unclear from the literature report whether or not the case(s) cited are spontaneous observations or whether they arise from a study, then this item should be classified as </w:t>
      </w:r>
      <w:r w:rsidR="00D725FE">
        <w:rPr>
          <w:rFonts w:ascii="Times New Roman" w:hAnsi="Times New Roman" w:cs="Times New Roman"/>
          <w:color w:val="000000" w:themeColor="text1"/>
          <w:sz w:val="24"/>
          <w:szCs w:val="24"/>
        </w:rPr>
        <w:t>“</w:t>
      </w:r>
      <w:r w:rsidR="00D725FE" w:rsidRPr="00D725FE">
        <w:rPr>
          <w:rFonts w:ascii="Times New Roman" w:hAnsi="Times New Roman" w:cs="Times New Roman"/>
          <w:color w:val="000000" w:themeColor="text1"/>
          <w:sz w:val="24"/>
          <w:szCs w:val="24"/>
        </w:rPr>
        <w:t>other</w:t>
      </w:r>
      <w:r w:rsidR="00D725FE">
        <w:rPr>
          <w:rFonts w:ascii="Times New Roman" w:hAnsi="Times New Roman" w:cs="Times New Roman"/>
          <w:color w:val="000000" w:themeColor="text1"/>
          <w:sz w:val="24"/>
          <w:szCs w:val="24"/>
        </w:rPr>
        <w:t>”</w:t>
      </w:r>
      <w:r w:rsidRPr="00D725FE">
        <w:rPr>
          <w:rFonts w:ascii="Times New Roman" w:hAnsi="Times New Roman" w:cs="Times New Roman"/>
          <w:color w:val="000000" w:themeColor="text1"/>
          <w:sz w:val="24"/>
          <w:szCs w:val="24"/>
        </w:rPr>
        <w:t xml:space="preserve">. </w:t>
      </w:r>
    </w:p>
    <w:p w14:paraId="31BD8884" w14:textId="1DFB1842"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When submitting ICSRs from literature, an ICSR with relevant medical information should be provided for each identifiable patient (see </w:t>
      </w:r>
      <w:r w:rsidR="00984FE2"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6.1</w:t>
      </w:r>
      <w:r w:rsidR="007D13C3" w:rsidRPr="008A0AE5">
        <w:rPr>
          <w:rFonts w:ascii="Times New Roman" w:hAnsi="Times New Roman" w:cs="Times New Roman"/>
          <w:sz w:val="24"/>
          <w:szCs w:val="24"/>
        </w:rPr>
        <w:t xml:space="preserve">, </w:t>
      </w:r>
      <w:r w:rsidR="007D13C3" w:rsidRPr="008A0AE5">
        <w:rPr>
          <w:rFonts w:ascii="Times New Roman" w:hAnsi="Times New Roman" w:cs="Times New Roman"/>
          <w:color w:val="000000" w:themeColor="text1"/>
          <w:sz w:val="24"/>
          <w:szCs w:val="24"/>
        </w:rPr>
        <w:t>Assessing Patient and Reporter Identifiability</w:t>
      </w:r>
      <w:r w:rsidRPr="008A0AE5">
        <w:rPr>
          <w:rFonts w:ascii="Times New Roman" w:hAnsi="Times New Roman" w:cs="Times New Roman"/>
          <w:color w:val="000000" w:themeColor="text1"/>
          <w:sz w:val="24"/>
          <w:szCs w:val="24"/>
        </w:rPr>
        <w:t xml:space="preserve">). </w:t>
      </w:r>
      <w:r w:rsidR="0030792D" w:rsidRPr="008A0AE5">
        <w:rPr>
          <w:rFonts w:ascii="Times New Roman" w:hAnsi="Times New Roman" w:cs="Times New Roman"/>
          <w:color w:val="000000" w:themeColor="text1"/>
          <w:sz w:val="24"/>
          <w:szCs w:val="24"/>
        </w:rPr>
        <w:t>The literature reference should be included in the ICSR</w:t>
      </w:r>
      <w:r w:rsidR="0030792D" w:rsidRPr="008A0AE5">
        <w:rPr>
          <w:rStyle w:val="FootnoteReference"/>
          <w:rFonts w:ascii="Times New Roman" w:hAnsi="Times New Roman" w:cs="Times New Roman"/>
          <w:color w:val="000000" w:themeColor="text1"/>
          <w:sz w:val="24"/>
          <w:szCs w:val="24"/>
        </w:rPr>
        <w:footnoteReference w:id="3"/>
      </w:r>
      <w:r w:rsidR="0030792D" w:rsidRPr="008A0AE5">
        <w:rPr>
          <w:rFonts w:ascii="Times New Roman" w:hAnsi="Times New Roman" w:cs="Times New Roman"/>
          <w:color w:val="000000" w:themeColor="text1"/>
          <w:sz w:val="24"/>
          <w:szCs w:val="24"/>
        </w:rPr>
        <w:t>, and the</w:t>
      </w:r>
      <w:r w:rsidRPr="008A0AE5">
        <w:rPr>
          <w:rFonts w:ascii="Times New Roman" w:hAnsi="Times New Roman" w:cs="Times New Roman"/>
          <w:color w:val="000000" w:themeColor="text1"/>
          <w:sz w:val="24"/>
          <w:szCs w:val="24"/>
        </w:rPr>
        <w:t xml:space="preserve"> first listed author (or the corresponding author, if one is specified) should be given as the primary source; information about co-authors does not need to be documented. Additionally, regulatory authorities may request, and in some regions require, a copy of the article to accompany the ICSR. MAHs are encouraged, and in some regions required, to include in their literature screening scientific journals or other publications available in their local region or language.</w:t>
      </w:r>
    </w:p>
    <w:p w14:paraId="4F2AEBBF" w14:textId="7B5E348B"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color w:val="FF0000"/>
          <w:sz w:val="24"/>
          <w:szCs w:val="24"/>
        </w:rPr>
      </w:pPr>
      <w:r w:rsidRPr="008A0AE5">
        <w:rPr>
          <w:rFonts w:ascii="Times New Roman" w:hAnsi="Times New Roman" w:cs="Times New Roman"/>
          <w:color w:val="000000" w:themeColor="text1"/>
          <w:sz w:val="24"/>
          <w:szCs w:val="24"/>
        </w:rPr>
        <w:t xml:space="preserve">MAHs may conduct literature searches themselves or use external services (i.e., third parties acting on behalf of the MAH) to conduct literature searches. MAHs and/or the third parties acting on </w:t>
      </w:r>
      <w:r w:rsidRPr="008A0AE5">
        <w:rPr>
          <w:rFonts w:ascii="Times New Roman" w:hAnsi="Times New Roman" w:cs="Times New Roman"/>
          <w:color w:val="000000" w:themeColor="text1"/>
          <w:sz w:val="24"/>
          <w:szCs w:val="24"/>
        </w:rPr>
        <w:lastRenderedPageBreak/>
        <w:t>their behalf should review the literature search results without undue delay to identify AEs/ADRs. When required, follow-up activities should be initiated in a timely manner</w:t>
      </w:r>
      <w:r w:rsidRPr="008A0AE5">
        <w:rPr>
          <w:rFonts w:ascii="Times New Roman" w:hAnsi="Times New Roman" w:cs="Times New Roman"/>
          <w:sz w:val="24"/>
          <w:szCs w:val="24"/>
        </w:rPr>
        <w:t xml:space="preserve"> </w:t>
      </w:r>
      <w:r w:rsidRPr="008A0AE5">
        <w:rPr>
          <w:rFonts w:ascii="Times New Roman" w:hAnsi="Times New Roman" w:cs="Times New Roman"/>
          <w:color w:val="000000" w:themeColor="text1"/>
          <w:sz w:val="24"/>
          <w:szCs w:val="24"/>
        </w:rPr>
        <w:t xml:space="preserve">to collect missing data on the minimum criteria for reporting and/or to obtain additional medically relevant information (see </w:t>
      </w:r>
      <w:r w:rsidR="00984FE2"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ections 2.2</w:t>
      </w:r>
      <w:r w:rsidR="00ED4000" w:rsidRPr="008A0AE5">
        <w:rPr>
          <w:rFonts w:ascii="Times New Roman" w:hAnsi="Times New Roman" w:cs="Times New Roman"/>
          <w:color w:val="000000" w:themeColor="text1"/>
          <w:sz w:val="24"/>
          <w:szCs w:val="24"/>
        </w:rPr>
        <w:t>, ICSR,</w:t>
      </w:r>
      <w:r w:rsidRPr="008A0AE5">
        <w:rPr>
          <w:rFonts w:ascii="Times New Roman" w:hAnsi="Times New Roman" w:cs="Times New Roman"/>
          <w:color w:val="000000" w:themeColor="text1"/>
          <w:sz w:val="24"/>
          <w:szCs w:val="24"/>
        </w:rPr>
        <w:t xml:space="preserve"> and </w:t>
      </w:r>
      <w:r w:rsidR="009E187E" w:rsidRPr="008A0AE5">
        <w:rPr>
          <w:rFonts w:ascii="Times New Roman" w:hAnsi="Times New Roman" w:cs="Times New Roman"/>
          <w:color w:val="000000" w:themeColor="text1"/>
          <w:sz w:val="24"/>
          <w:szCs w:val="24"/>
        </w:rPr>
        <w:t>6</w:t>
      </w:r>
      <w:r w:rsidRPr="008A0AE5">
        <w:rPr>
          <w:rFonts w:ascii="Times New Roman" w:hAnsi="Times New Roman" w:cs="Times New Roman"/>
          <w:color w:val="000000" w:themeColor="text1"/>
          <w:sz w:val="24"/>
          <w:szCs w:val="24"/>
        </w:rPr>
        <w:t>.4</w:t>
      </w:r>
      <w:r w:rsidR="00ED4000" w:rsidRPr="008A0AE5">
        <w:rPr>
          <w:rFonts w:ascii="Times New Roman" w:hAnsi="Times New Roman" w:cs="Times New Roman"/>
          <w:sz w:val="24"/>
          <w:szCs w:val="24"/>
        </w:rPr>
        <w:t xml:space="preserve">, </w:t>
      </w:r>
      <w:r w:rsidR="00ED4000" w:rsidRPr="008A0AE5">
        <w:rPr>
          <w:rFonts w:ascii="Times New Roman" w:hAnsi="Times New Roman" w:cs="Times New Roman"/>
          <w:color w:val="000000" w:themeColor="text1"/>
          <w:sz w:val="24"/>
          <w:szCs w:val="24"/>
        </w:rPr>
        <w:t>Follow-up Information</w:t>
      </w:r>
      <w:r w:rsidRPr="008A0AE5">
        <w:rPr>
          <w:rFonts w:ascii="Times New Roman" w:hAnsi="Times New Roman" w:cs="Times New Roman"/>
          <w:color w:val="000000" w:themeColor="text1"/>
          <w:sz w:val="24"/>
          <w:szCs w:val="24"/>
        </w:rPr>
        <w:t xml:space="preserve">). The regulatory time clock for the reporting of ICSRs from the scientific literature starts (day zero) as soon as the MAH or third party acting on their behalf identifies sufficient information to determine that the criteria for ICSR reporting (i.e., the minimum criteria for reporting (refer to </w:t>
      </w:r>
      <w:r w:rsidR="003A7BFF" w:rsidRPr="008A0AE5">
        <w:rPr>
          <w:rFonts w:ascii="Times New Roman" w:hAnsi="Times New Roman" w:cs="Times New Roman"/>
          <w:color w:val="000000" w:themeColor="text1"/>
          <w:sz w:val="24"/>
          <w:szCs w:val="24"/>
        </w:rPr>
        <w:t xml:space="preserve">Section </w:t>
      </w:r>
      <w:r w:rsidRPr="008A0AE5">
        <w:rPr>
          <w:rFonts w:ascii="Times New Roman" w:hAnsi="Times New Roman" w:cs="Times New Roman"/>
          <w:color w:val="000000" w:themeColor="text1"/>
          <w:sz w:val="24"/>
          <w:szCs w:val="24"/>
        </w:rPr>
        <w:t>2.2</w:t>
      </w:r>
      <w:r w:rsidR="00ED4000" w:rsidRPr="008A0AE5">
        <w:rPr>
          <w:rFonts w:ascii="Times New Roman" w:hAnsi="Times New Roman" w:cs="Times New Roman"/>
          <w:color w:val="000000" w:themeColor="text1"/>
          <w:sz w:val="24"/>
          <w:szCs w:val="24"/>
        </w:rPr>
        <w:t>, ICSR,</w:t>
      </w:r>
      <w:r w:rsidRPr="008A0AE5">
        <w:rPr>
          <w:rFonts w:ascii="Times New Roman" w:hAnsi="Times New Roman" w:cs="Times New Roman"/>
          <w:color w:val="000000" w:themeColor="text1"/>
          <w:sz w:val="24"/>
          <w:szCs w:val="24"/>
        </w:rPr>
        <w:t xml:space="preserve"> and 5.2</w:t>
      </w:r>
      <w:r w:rsidR="00ED4000" w:rsidRPr="008A0AE5">
        <w:rPr>
          <w:rFonts w:ascii="Times New Roman" w:hAnsi="Times New Roman" w:cs="Times New Roman"/>
          <w:color w:val="000000" w:themeColor="text1"/>
          <w:sz w:val="24"/>
          <w:szCs w:val="24"/>
        </w:rPr>
        <w:t>, Reporting Timeframes</w:t>
      </w:r>
      <w:r w:rsidRPr="008A0AE5">
        <w:rPr>
          <w:rFonts w:ascii="Times New Roman" w:hAnsi="Times New Roman" w:cs="Times New Roman"/>
          <w:color w:val="000000" w:themeColor="text1"/>
          <w:sz w:val="24"/>
          <w:szCs w:val="24"/>
        </w:rPr>
        <w:t xml:space="preserve">)) are met, and not necessarily on the date of the search. </w:t>
      </w:r>
      <w:bookmarkStart w:id="100" w:name="_Hlk108521829"/>
      <w:bookmarkStart w:id="101" w:name="_Hlk112227147"/>
      <w:r w:rsidRPr="008A0AE5">
        <w:rPr>
          <w:rFonts w:ascii="Times New Roman" w:hAnsi="Times New Roman" w:cs="Times New Roman"/>
          <w:color w:val="000000" w:themeColor="text1"/>
          <w:sz w:val="24"/>
          <w:szCs w:val="24"/>
        </w:rPr>
        <w:t xml:space="preserve">If follow-up is required to determine that the criteria for ICSR reporting are met, then day zero is the date the MAH receives sufficient follow-up information </w:t>
      </w:r>
      <w:r w:rsidRPr="008A0AE5">
        <w:rPr>
          <w:rFonts w:ascii="Times New Roman" w:hAnsi="Times New Roman" w:cs="Times New Roman"/>
          <w:sz w:val="24"/>
          <w:szCs w:val="24"/>
        </w:rPr>
        <w:t>to determine that these criteria are met</w:t>
      </w:r>
      <w:r w:rsidRPr="00E42FE1">
        <w:rPr>
          <w:rFonts w:ascii="Times New Roman" w:hAnsi="Times New Roman" w:cs="Times New Roman"/>
          <w:sz w:val="24"/>
          <w:szCs w:val="24"/>
        </w:rPr>
        <w:t>.</w:t>
      </w:r>
    </w:p>
    <w:p w14:paraId="3CA2D647" w14:textId="77777777" w:rsidR="005A713A" w:rsidRPr="008A0AE5" w:rsidRDefault="005A713A" w:rsidP="00E42FE1">
      <w:pPr>
        <w:pBdr>
          <w:top w:val="nil"/>
          <w:left w:val="nil"/>
          <w:bottom w:val="nil"/>
          <w:right w:val="nil"/>
          <w:between w:val="nil"/>
        </w:pBdr>
        <w:spacing w:after="240" w:line="360" w:lineRule="auto"/>
        <w:ind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In some literature articles, a suspect product is identified</w:t>
      </w:r>
      <w:r w:rsidRPr="008A0AE5">
        <w:rPr>
          <w:rFonts w:ascii="Times New Roman" w:hAnsi="Times New Roman" w:cs="Times New Roman"/>
          <w:sz w:val="24"/>
          <w:szCs w:val="24"/>
        </w:rPr>
        <w:t xml:space="preserve"> </w:t>
      </w:r>
      <w:r w:rsidRPr="008A0AE5">
        <w:rPr>
          <w:rFonts w:ascii="Times New Roman" w:hAnsi="Times New Roman" w:cs="Times New Roman"/>
          <w:color w:val="000000" w:themeColor="text1"/>
          <w:sz w:val="24"/>
          <w:szCs w:val="24"/>
        </w:rPr>
        <w:t>by its active substance, and the product source, brand, or trade name is not specified. Unless otherwise specified by regional requirements, the MAH is not required to collect or submit ICSRs from literature if the MAH can determine, based on the country, product name, active substance name, pharmaceutical form, batch number, marketing status, or other characteristics, that the product is not the MAH’s product. If unable to make this determination, then the MAH should presume that the product is the MAH’s product and therefore should collect and report ICSRs as appropriate. The MAH should indicate in their ICSRs that the specific brand was not identified</w:t>
      </w:r>
      <w:bookmarkEnd w:id="100"/>
      <w:r w:rsidRPr="008A0AE5">
        <w:rPr>
          <w:rFonts w:ascii="Times New Roman" w:hAnsi="Times New Roman" w:cs="Times New Roman"/>
          <w:color w:val="000000" w:themeColor="text1"/>
          <w:sz w:val="24"/>
          <w:szCs w:val="24"/>
        </w:rPr>
        <w:t xml:space="preserve">. </w:t>
      </w:r>
      <w:bookmarkStart w:id="102" w:name="_Hlk110433392"/>
      <w:bookmarkEnd w:id="101"/>
    </w:p>
    <w:p w14:paraId="4E033E1B" w14:textId="77777777" w:rsidR="005A713A" w:rsidRPr="008A0AE5" w:rsidRDefault="005A713A" w:rsidP="00E42FE1">
      <w:p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color w:val="242424"/>
          <w:sz w:val="24"/>
          <w:szCs w:val="24"/>
        </w:rPr>
        <w:t xml:space="preserve">Literature cases may differ from information from other sources, particularly concerning causality, as authors may reference many events and many medicinal products, and the author may not necessarily suspect the products to be causally related to the events described in the article; MAHs should consider the relationship between products and events in this context. </w:t>
      </w:r>
      <w:bookmarkStart w:id="103" w:name="_Hlk113972954"/>
      <w:r w:rsidRPr="008A0AE5">
        <w:rPr>
          <w:rFonts w:ascii="Times New Roman" w:hAnsi="Times New Roman" w:cs="Times New Roman"/>
          <w:sz w:val="24"/>
          <w:szCs w:val="24"/>
        </w:rPr>
        <w:t xml:space="preserve">If an author explicitly states in an article that an event is not associated with a medicinal product, or the event occurred before the patient was exposed to the product, the MAHs should not submit it as an ICSR. </w:t>
      </w:r>
      <w:bookmarkEnd w:id="102"/>
      <w:bookmarkEnd w:id="103"/>
    </w:p>
    <w:p w14:paraId="6D726341" w14:textId="77777777" w:rsidR="005A713A" w:rsidRPr="008A0AE5" w:rsidRDefault="005A713A" w:rsidP="00E42FE1">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sz w:val="24"/>
          <w:szCs w:val="24"/>
        </w:rPr>
        <w:t>If multiple products are mentioned in an article, an ICSR should be submitted by the MAH(s) whose product(s) is/are suspected, by the article’s author, to be associated with one or more AEs/ADRs.</w:t>
      </w:r>
      <w:r w:rsidRPr="008A0AE5">
        <w:rPr>
          <w:rFonts w:ascii="Times New Roman" w:hAnsi="Times New Roman" w:cs="Times New Roman"/>
          <w:color w:val="000000" w:themeColor="text1"/>
          <w:sz w:val="24"/>
          <w:szCs w:val="24"/>
        </w:rPr>
        <w:t xml:space="preserve"> (Note that more than one MAH may have suspect products, and thus each MAH </w:t>
      </w:r>
      <w:r w:rsidRPr="008A0AE5">
        <w:rPr>
          <w:rFonts w:ascii="Times New Roman" w:hAnsi="Times New Roman" w:cs="Times New Roman"/>
          <w:color w:val="000000" w:themeColor="text1"/>
          <w:sz w:val="24"/>
          <w:szCs w:val="24"/>
        </w:rPr>
        <w:lastRenderedPageBreak/>
        <w:t xml:space="preserve">should submit ICSR(s), for a single article). </w:t>
      </w:r>
    </w:p>
    <w:p w14:paraId="58569F76" w14:textId="75CCA9C5" w:rsidR="005A713A" w:rsidRPr="008A0AE5" w:rsidRDefault="005A713A" w:rsidP="00E42FE1">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For regions where translations of a literature article are required to be </w:t>
      </w:r>
      <w:r w:rsidR="003A7BFF" w:rsidRPr="008A0AE5">
        <w:rPr>
          <w:rFonts w:ascii="Times New Roman" w:hAnsi="Times New Roman" w:cs="Times New Roman"/>
          <w:color w:val="000000" w:themeColor="text1"/>
          <w:sz w:val="24"/>
          <w:szCs w:val="24"/>
        </w:rPr>
        <w:t>s</w:t>
      </w:r>
      <w:r w:rsidR="009E187E" w:rsidRPr="008A0AE5">
        <w:rPr>
          <w:rFonts w:ascii="Times New Roman" w:hAnsi="Times New Roman" w:cs="Times New Roman"/>
          <w:color w:val="000000" w:themeColor="text1"/>
          <w:sz w:val="24"/>
          <w:szCs w:val="24"/>
        </w:rPr>
        <w:t>ubmitted with the ICSR</w:t>
      </w:r>
      <w:r w:rsidRPr="008A0AE5">
        <w:rPr>
          <w:rFonts w:ascii="Times New Roman" w:hAnsi="Times New Roman" w:cs="Times New Roman"/>
          <w:color w:val="000000" w:themeColor="text1"/>
          <w:sz w:val="24"/>
          <w:szCs w:val="24"/>
        </w:rPr>
        <w:t>, translation of the abstract or only pertinent sections of the article should be acceptable if it captures all the relevant information for an ICSR, including at least the four minimum criteria for reporting (</w:t>
      </w:r>
      <w:r w:rsidR="00ED4000" w:rsidRPr="008A0AE5">
        <w:rPr>
          <w:rFonts w:ascii="Times New Roman" w:hAnsi="Times New Roman" w:cs="Times New Roman"/>
          <w:color w:val="000000" w:themeColor="text1"/>
          <w:sz w:val="24"/>
          <w:szCs w:val="24"/>
        </w:rPr>
        <w:t>see</w:t>
      </w:r>
      <w:r w:rsidRPr="008A0AE5">
        <w:rPr>
          <w:rFonts w:ascii="Times New Roman" w:hAnsi="Times New Roman" w:cs="Times New Roman"/>
          <w:color w:val="000000" w:themeColor="text1"/>
          <w:sz w:val="24"/>
          <w:szCs w:val="24"/>
        </w:rPr>
        <w:t xml:space="preserve"> </w:t>
      </w:r>
      <w:r w:rsidR="00ED4000"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2.2</w:t>
      </w:r>
      <w:r w:rsidR="00ED4000" w:rsidRPr="008A0AE5">
        <w:rPr>
          <w:rFonts w:ascii="Times New Roman" w:hAnsi="Times New Roman" w:cs="Times New Roman"/>
          <w:color w:val="000000" w:themeColor="text1"/>
          <w:sz w:val="24"/>
          <w:szCs w:val="24"/>
        </w:rPr>
        <w:t>, ICSR</w:t>
      </w:r>
      <w:r w:rsidRPr="008A0AE5">
        <w:rPr>
          <w:rFonts w:ascii="Times New Roman" w:hAnsi="Times New Roman" w:cs="Times New Roman"/>
          <w:color w:val="000000" w:themeColor="text1"/>
          <w:sz w:val="24"/>
          <w:szCs w:val="24"/>
        </w:rPr>
        <w:t>), especially for long articles whose subject matter may be largely outside the scope of the case(s) in question. The full translation of a publication should be provided upon request by a regulatory authority. Unless specifically otherwise required, translation into English is the accepted standard.</w:t>
      </w:r>
    </w:p>
    <w:p w14:paraId="0E304C9C" w14:textId="3B1612F3" w:rsidR="005A713A" w:rsidRPr="008A0AE5" w:rsidRDefault="005A713A" w:rsidP="00E42FE1">
      <w:pPr>
        <w:pStyle w:val="CommentText"/>
        <w:spacing w:after="240" w:line="360" w:lineRule="auto"/>
        <w:ind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 xml:space="preserve">A publication may duplicate or provide follow-up to a report previously received by an MAH or regulatory authority via other means (e.g., spontaneously). </w:t>
      </w:r>
      <w:r w:rsidRPr="008A0AE5">
        <w:rPr>
          <w:rFonts w:ascii="Times New Roman" w:hAnsi="Times New Roman" w:cs="Times New Roman"/>
          <w:sz w:val="24"/>
          <w:szCs w:val="24"/>
        </w:rPr>
        <w:t>Duplicate detection and management should be performed when articles are identified in scientific literature, to establish whether the AE/ADR has previously been reported. The literature reference</w:t>
      </w:r>
      <w:r w:rsidR="00AE14F6" w:rsidRPr="008A0AE5">
        <w:rPr>
          <w:rFonts w:ascii="Times New Roman" w:hAnsi="Times New Roman" w:cs="Times New Roman"/>
          <w:sz w:val="24"/>
          <w:szCs w:val="24"/>
          <w:vertAlign w:val="superscript"/>
        </w:rPr>
        <w:t>2</w:t>
      </w:r>
      <w:r w:rsidRPr="008A0AE5">
        <w:rPr>
          <w:rFonts w:ascii="Times New Roman" w:hAnsi="Times New Roman" w:cs="Times New Roman"/>
          <w:sz w:val="24"/>
          <w:szCs w:val="24"/>
        </w:rPr>
        <w:t xml:space="preserve"> should be adequately recorded in the ICSR; this will help recipients of the ICSRs to detect possible duplicate reports when ICSRs of the same case are reported by multiple MAHs (see Section 6.6</w:t>
      </w:r>
      <w:r w:rsidR="00DB65F5" w:rsidRPr="008A0AE5">
        <w:rPr>
          <w:rFonts w:ascii="Times New Roman" w:hAnsi="Times New Roman" w:cs="Times New Roman"/>
          <w:sz w:val="24"/>
          <w:szCs w:val="24"/>
        </w:rPr>
        <w:t>, Duplicate Management</w:t>
      </w:r>
      <w:r w:rsidRPr="008A0AE5">
        <w:rPr>
          <w:rFonts w:ascii="Times New Roman" w:hAnsi="Times New Roman" w:cs="Times New Roman"/>
          <w:sz w:val="24"/>
          <w:szCs w:val="24"/>
        </w:rPr>
        <w:t xml:space="preserve">). If the article is referring to information that is in a pre-existing case, </w:t>
      </w:r>
      <w:r w:rsidR="000B57C4" w:rsidRPr="008A0AE5">
        <w:rPr>
          <w:rFonts w:ascii="Times New Roman" w:hAnsi="Times New Roman" w:cs="Times New Roman"/>
          <w:sz w:val="24"/>
          <w:szCs w:val="24"/>
        </w:rPr>
        <w:t xml:space="preserve">then the MAH should add </w:t>
      </w:r>
      <w:r w:rsidRPr="008A0AE5">
        <w:rPr>
          <w:rFonts w:ascii="Times New Roman" w:hAnsi="Times New Roman" w:cs="Times New Roman"/>
          <w:sz w:val="24"/>
          <w:szCs w:val="24"/>
        </w:rPr>
        <w:t>the publication’s citation to the pre-existing case, along with additional relevant medical details, if available</w:t>
      </w:r>
      <w:r w:rsidR="00682174" w:rsidRPr="008A0AE5">
        <w:rPr>
          <w:rFonts w:ascii="Times New Roman" w:hAnsi="Times New Roman" w:cs="Times New Roman"/>
          <w:sz w:val="24"/>
          <w:szCs w:val="24"/>
        </w:rPr>
        <w:t>, and report as a follow-up ICSR as appropriate</w:t>
      </w:r>
      <w:r w:rsidRPr="008A0AE5">
        <w:rPr>
          <w:rFonts w:ascii="Times New Roman" w:hAnsi="Times New Roman" w:cs="Times New Roman"/>
          <w:sz w:val="24"/>
          <w:szCs w:val="24"/>
        </w:rPr>
        <w:t xml:space="preserve">. For reporting purposes, new information from a literature source should be managed as with any other follow-up report. </w:t>
      </w:r>
    </w:p>
    <w:p w14:paraId="6DF7AEDF" w14:textId="607858D7" w:rsidR="005A713A" w:rsidRPr="008A0AE5" w:rsidRDefault="005A713A" w:rsidP="00E42FE1">
      <w:p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See </w:t>
      </w:r>
      <w:r w:rsidR="00E333D4" w:rsidRPr="008A0AE5">
        <w:rPr>
          <w:rFonts w:ascii="Times New Roman" w:hAnsi="Times New Roman" w:cs="Times New Roman"/>
          <w:sz w:val="24"/>
          <w:szCs w:val="24"/>
        </w:rPr>
        <w:t>S</w:t>
      </w:r>
      <w:r w:rsidRPr="008A0AE5">
        <w:rPr>
          <w:rFonts w:ascii="Times New Roman" w:hAnsi="Times New Roman" w:cs="Times New Roman"/>
          <w:sz w:val="24"/>
          <w:szCs w:val="24"/>
        </w:rPr>
        <w:t xml:space="preserve">ection 4.6, Regulatory Authority Sources, regarding publications containing cases that the authors obtained from a regulatory authority’s publicly available National or Regional AE/ADR database. </w:t>
      </w:r>
    </w:p>
    <w:p w14:paraId="6206E0A4" w14:textId="1E521F55" w:rsidR="005A713A" w:rsidRPr="00E42FE1" w:rsidRDefault="005A713A" w:rsidP="0004414E">
      <w:pPr>
        <w:spacing w:after="240" w:line="360" w:lineRule="auto"/>
        <w:ind w:right="322"/>
        <w:jc w:val="both"/>
        <w:rPr>
          <w:rFonts w:ascii="Times New Roman" w:hAnsi="Times New Roman" w:cs="Times New Roman"/>
        </w:rPr>
      </w:pPr>
      <w:r w:rsidRPr="008A0AE5">
        <w:rPr>
          <w:rFonts w:ascii="Times New Roman" w:hAnsi="Times New Roman" w:cs="Times New Roman"/>
          <w:color w:val="000000" w:themeColor="text1"/>
          <w:sz w:val="24"/>
          <w:szCs w:val="24"/>
        </w:rPr>
        <w:t>Literature which presents the results from non-interventional studies, meta-analyses, or systematic literature reviews may be excluded from reporting as ICSRs depending on local and regional requirements. For literature where the cases do not qualify for ICSR reporting, but which represent new or significant safety findings, the MAH should consider including the findings in the literature section of their next relevant periodic report, where applicable.  MAHs should also follow the advice in Section 5.1.</w:t>
      </w:r>
      <w:r w:rsidR="00ED4000" w:rsidRPr="008A0AE5">
        <w:rPr>
          <w:rFonts w:ascii="Times New Roman" w:hAnsi="Times New Roman" w:cs="Times New Roman"/>
          <w:color w:val="000000" w:themeColor="text1"/>
          <w:sz w:val="24"/>
          <w:szCs w:val="24"/>
        </w:rPr>
        <w:t xml:space="preserve">2, Important Safety Findings, </w:t>
      </w:r>
      <w:r w:rsidRPr="008A0AE5">
        <w:rPr>
          <w:rFonts w:ascii="Times New Roman" w:hAnsi="Times New Roman" w:cs="Times New Roman"/>
          <w:color w:val="000000" w:themeColor="text1"/>
          <w:sz w:val="24"/>
          <w:szCs w:val="24"/>
        </w:rPr>
        <w:t xml:space="preserve">about communicating safety findings to </w:t>
      </w:r>
      <w:r w:rsidRPr="008A0AE5">
        <w:rPr>
          <w:rFonts w:ascii="Times New Roman" w:hAnsi="Times New Roman" w:cs="Times New Roman"/>
          <w:color w:val="000000" w:themeColor="text1"/>
          <w:sz w:val="24"/>
          <w:szCs w:val="24"/>
        </w:rPr>
        <w:lastRenderedPageBreak/>
        <w:t>regulatory authorities.</w:t>
      </w:r>
    </w:p>
    <w:p w14:paraId="3CE4E8C4" w14:textId="77777777" w:rsidR="005A713A" w:rsidRPr="00E42FE1" w:rsidRDefault="005A713A" w:rsidP="00E42FE1">
      <w:pPr>
        <w:pStyle w:val="ListParagraph"/>
        <w:numPr>
          <w:ilvl w:val="0"/>
          <w:numId w:val="6"/>
        </w:numPr>
        <w:spacing w:before="1" w:line="259" w:lineRule="auto"/>
        <w:ind w:right="322"/>
        <w:contextualSpacing w:val="0"/>
        <w:jc w:val="both"/>
        <w:outlineLvl w:val="1"/>
        <w:rPr>
          <w:rFonts w:ascii="Times New Roman" w:eastAsia="Cambria" w:hAnsi="Times New Roman" w:cs="Times New Roman"/>
          <w:b/>
          <w:vanish/>
        </w:rPr>
      </w:pPr>
      <w:bookmarkStart w:id="104" w:name="_Toc139041902"/>
      <w:bookmarkStart w:id="105" w:name="_Toc139042154"/>
      <w:bookmarkStart w:id="106" w:name="_Toc139042212"/>
      <w:bookmarkStart w:id="107" w:name="_Toc139042408"/>
      <w:bookmarkStart w:id="108" w:name="_Toc139042986"/>
      <w:bookmarkStart w:id="109" w:name="_Toc139043057"/>
      <w:bookmarkStart w:id="110" w:name="_Toc139043420"/>
      <w:bookmarkStart w:id="111" w:name="_Toc139043727"/>
      <w:bookmarkStart w:id="112" w:name="_Toc139043885"/>
      <w:bookmarkStart w:id="113" w:name="_Toc151375001"/>
      <w:bookmarkStart w:id="114" w:name="_Toc151375077"/>
      <w:bookmarkStart w:id="115" w:name="_Toc155261758"/>
      <w:bookmarkStart w:id="116" w:name="_Toc155262387"/>
      <w:bookmarkStart w:id="117" w:name="_Toc155273307"/>
      <w:bookmarkStart w:id="118" w:name="_Toc451609351"/>
      <w:bookmarkStart w:id="119" w:name="_Toc2065635777"/>
      <w:bookmarkStart w:id="120" w:name="_Toc122446948"/>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p>
    <w:p w14:paraId="34C28457" w14:textId="77777777" w:rsidR="005A713A" w:rsidRPr="00E42FE1" w:rsidRDefault="005A713A" w:rsidP="00E42FE1">
      <w:pPr>
        <w:pStyle w:val="ListParagraph"/>
        <w:numPr>
          <w:ilvl w:val="0"/>
          <w:numId w:val="6"/>
        </w:numPr>
        <w:spacing w:before="1" w:line="259" w:lineRule="auto"/>
        <w:ind w:right="322"/>
        <w:contextualSpacing w:val="0"/>
        <w:jc w:val="both"/>
        <w:outlineLvl w:val="1"/>
        <w:rPr>
          <w:rFonts w:ascii="Times New Roman" w:eastAsia="Cambria" w:hAnsi="Times New Roman" w:cs="Times New Roman"/>
          <w:b/>
          <w:vanish/>
        </w:rPr>
      </w:pPr>
      <w:bookmarkStart w:id="121" w:name="_Toc139041903"/>
      <w:bookmarkStart w:id="122" w:name="_Toc139042155"/>
      <w:bookmarkStart w:id="123" w:name="_Toc139042213"/>
      <w:bookmarkStart w:id="124" w:name="_Toc139042409"/>
      <w:bookmarkStart w:id="125" w:name="_Toc139042987"/>
      <w:bookmarkStart w:id="126" w:name="_Toc139043058"/>
      <w:bookmarkStart w:id="127" w:name="_Toc139043421"/>
      <w:bookmarkStart w:id="128" w:name="_Toc139043728"/>
      <w:bookmarkStart w:id="129" w:name="_Toc139043886"/>
      <w:bookmarkStart w:id="130" w:name="_Toc151375002"/>
      <w:bookmarkStart w:id="131" w:name="_Toc151375078"/>
      <w:bookmarkStart w:id="132" w:name="_Toc155261759"/>
      <w:bookmarkStart w:id="133" w:name="_Toc155262388"/>
      <w:bookmarkStart w:id="134" w:name="_Toc155273308"/>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p w14:paraId="255BCEFB" w14:textId="216002D7" w:rsidR="005A713A" w:rsidRPr="008A0AE5" w:rsidRDefault="005A713A" w:rsidP="00E42FE1">
      <w:pPr>
        <w:pStyle w:val="Heading2"/>
        <w:numPr>
          <w:ilvl w:val="1"/>
          <w:numId w:val="16"/>
        </w:numPr>
        <w:spacing w:before="180" w:after="120"/>
        <w:ind w:left="706" w:right="322" w:hanging="706"/>
        <w:jc w:val="both"/>
        <w:rPr>
          <w:rFonts w:ascii="Times New Roman" w:hAnsi="Times New Roman" w:cs="Times New Roman"/>
        </w:rPr>
      </w:pPr>
      <w:bookmarkStart w:id="135" w:name="_Toc155273309"/>
      <w:r w:rsidRPr="008A0AE5">
        <w:rPr>
          <w:rFonts w:ascii="Times New Roman" w:hAnsi="Times New Roman" w:cs="Times New Roman"/>
        </w:rPr>
        <w:t>Digital Platforms</w:t>
      </w:r>
      <w:bookmarkEnd w:id="135"/>
    </w:p>
    <w:bookmarkEnd w:id="118"/>
    <w:bookmarkEnd w:id="119"/>
    <w:bookmarkEnd w:id="120"/>
    <w:p w14:paraId="4E2030B3" w14:textId="0976BAD4" w:rsidR="005A713A" w:rsidRPr="008A0AE5" w:rsidRDefault="005A713A" w:rsidP="00E42FE1">
      <w:pPr>
        <w:spacing w:after="240" w:line="360" w:lineRule="auto"/>
        <w:ind w:right="322"/>
        <w:jc w:val="both"/>
        <w:rPr>
          <w:rFonts w:ascii="Times New Roman" w:eastAsia="Times New Roman" w:hAnsi="Times New Roman" w:cs="Times New Roman"/>
          <w:sz w:val="24"/>
          <w:szCs w:val="24"/>
        </w:rPr>
      </w:pPr>
      <w:r w:rsidRPr="008A0AE5">
        <w:rPr>
          <w:rFonts w:ascii="Times New Roman" w:hAnsi="Times New Roman" w:cs="Times New Roman"/>
          <w:sz w:val="24"/>
          <w:szCs w:val="24"/>
        </w:rPr>
        <w:t xml:space="preserve">A digital platform is the software and technology used to enable transmission of information between users. </w:t>
      </w:r>
      <w:r w:rsidRPr="008A0AE5">
        <w:rPr>
          <w:rFonts w:ascii="Times New Roman" w:eastAsia="Times New Roman" w:hAnsi="Times New Roman" w:cs="Times New Roman"/>
          <w:sz w:val="24"/>
          <w:szCs w:val="24"/>
        </w:rPr>
        <w:t>Digital platforms include but are not limited to social media, web sites, internet forums, chat rooms, and software applications (apps).</w:t>
      </w:r>
    </w:p>
    <w:p w14:paraId="479019EA" w14:textId="35B7A96D" w:rsidR="005A713A" w:rsidRPr="00E42FE1" w:rsidRDefault="005A713A" w:rsidP="0004414E">
      <w:pPr>
        <w:spacing w:after="240" w:line="360" w:lineRule="auto"/>
        <w:ind w:right="322"/>
        <w:jc w:val="both"/>
        <w:rPr>
          <w:rFonts w:ascii="Times New Roman" w:eastAsia="Times New Roman" w:hAnsi="Times New Roman" w:cs="Times New Roman"/>
          <w:b/>
          <w:color w:val="000000"/>
          <w:highlight w:val="yellow"/>
          <w:lang w:eastAsia="de-DE"/>
        </w:rPr>
      </w:pPr>
      <w:r w:rsidRPr="008A0AE5">
        <w:rPr>
          <w:rFonts w:ascii="Times New Roman" w:eastAsia="Times New Roman" w:hAnsi="Times New Roman" w:cs="Times New Roman"/>
          <w:sz w:val="24"/>
          <w:szCs w:val="24"/>
        </w:rPr>
        <w:t>A general distinction should be made between those digital platforms that are under the responsibility of the MAH, and those that are not under the responsibility of the MAH.</w:t>
      </w:r>
    </w:p>
    <w:p w14:paraId="7E3F0011" w14:textId="77777777" w:rsidR="00A81B86" w:rsidRPr="00E42FE1" w:rsidRDefault="00A81B86" w:rsidP="00E42FE1">
      <w:pPr>
        <w:pStyle w:val="ListParagraph"/>
        <w:numPr>
          <w:ilvl w:val="0"/>
          <w:numId w:val="17"/>
        </w:numPr>
        <w:spacing w:line="360" w:lineRule="auto"/>
        <w:ind w:right="322"/>
        <w:contextualSpacing w:val="0"/>
        <w:jc w:val="both"/>
        <w:outlineLvl w:val="2"/>
        <w:rPr>
          <w:rFonts w:ascii="Times New Roman" w:eastAsia="Cambria" w:hAnsi="Times New Roman" w:cs="Times New Roman"/>
          <w:b/>
          <w:i/>
          <w:vanish/>
        </w:rPr>
      </w:pPr>
      <w:bookmarkStart w:id="136" w:name="_Toc139042989"/>
      <w:bookmarkStart w:id="137" w:name="_Toc139043060"/>
      <w:bookmarkStart w:id="138" w:name="_Toc139043423"/>
      <w:bookmarkStart w:id="139" w:name="_Toc139043730"/>
      <w:bookmarkStart w:id="140" w:name="_Toc139043888"/>
      <w:bookmarkStart w:id="141" w:name="_Toc151375004"/>
      <w:bookmarkStart w:id="142" w:name="_Toc151375080"/>
      <w:bookmarkStart w:id="143" w:name="_Toc155261761"/>
      <w:bookmarkStart w:id="144" w:name="_Toc155262390"/>
      <w:bookmarkStart w:id="145" w:name="_Toc155273310"/>
      <w:bookmarkEnd w:id="136"/>
      <w:bookmarkEnd w:id="137"/>
      <w:bookmarkEnd w:id="138"/>
      <w:bookmarkEnd w:id="139"/>
      <w:bookmarkEnd w:id="140"/>
      <w:bookmarkEnd w:id="141"/>
      <w:bookmarkEnd w:id="142"/>
      <w:bookmarkEnd w:id="143"/>
      <w:bookmarkEnd w:id="144"/>
      <w:bookmarkEnd w:id="145"/>
    </w:p>
    <w:p w14:paraId="51F2991D" w14:textId="77777777" w:rsidR="00A81B86" w:rsidRPr="00E42FE1" w:rsidRDefault="00A81B86" w:rsidP="00E42FE1">
      <w:pPr>
        <w:pStyle w:val="ListParagraph"/>
        <w:numPr>
          <w:ilvl w:val="1"/>
          <w:numId w:val="17"/>
        </w:numPr>
        <w:spacing w:line="360" w:lineRule="auto"/>
        <w:ind w:right="322"/>
        <w:contextualSpacing w:val="0"/>
        <w:jc w:val="both"/>
        <w:outlineLvl w:val="2"/>
        <w:rPr>
          <w:rFonts w:ascii="Times New Roman" w:eastAsia="Cambria" w:hAnsi="Times New Roman" w:cs="Times New Roman"/>
          <w:b/>
          <w:i/>
          <w:vanish/>
        </w:rPr>
      </w:pPr>
      <w:bookmarkStart w:id="146" w:name="_Toc139042990"/>
      <w:bookmarkStart w:id="147" w:name="_Toc139043061"/>
      <w:bookmarkStart w:id="148" w:name="_Toc139043424"/>
      <w:bookmarkStart w:id="149" w:name="_Toc139043731"/>
      <w:bookmarkStart w:id="150" w:name="_Toc139043889"/>
      <w:bookmarkStart w:id="151" w:name="_Toc151375005"/>
      <w:bookmarkStart w:id="152" w:name="_Toc151375081"/>
      <w:bookmarkStart w:id="153" w:name="_Toc155261762"/>
      <w:bookmarkStart w:id="154" w:name="_Toc155262391"/>
      <w:bookmarkStart w:id="155" w:name="_Toc155273311"/>
      <w:bookmarkEnd w:id="146"/>
      <w:bookmarkEnd w:id="147"/>
      <w:bookmarkEnd w:id="148"/>
      <w:bookmarkEnd w:id="149"/>
      <w:bookmarkEnd w:id="150"/>
      <w:bookmarkEnd w:id="151"/>
      <w:bookmarkEnd w:id="152"/>
      <w:bookmarkEnd w:id="153"/>
      <w:bookmarkEnd w:id="154"/>
      <w:bookmarkEnd w:id="155"/>
    </w:p>
    <w:p w14:paraId="62E8E0FF" w14:textId="77777777" w:rsidR="00A81B86" w:rsidRPr="00E42FE1" w:rsidRDefault="00A81B86" w:rsidP="00E42FE1">
      <w:pPr>
        <w:pStyle w:val="ListParagraph"/>
        <w:numPr>
          <w:ilvl w:val="1"/>
          <w:numId w:val="17"/>
        </w:numPr>
        <w:spacing w:line="360" w:lineRule="auto"/>
        <w:ind w:right="322"/>
        <w:contextualSpacing w:val="0"/>
        <w:jc w:val="both"/>
        <w:outlineLvl w:val="2"/>
        <w:rPr>
          <w:rFonts w:ascii="Times New Roman" w:eastAsia="Cambria" w:hAnsi="Times New Roman" w:cs="Times New Roman"/>
          <w:b/>
          <w:i/>
          <w:vanish/>
        </w:rPr>
      </w:pPr>
      <w:bookmarkStart w:id="156" w:name="_Toc139042991"/>
      <w:bookmarkStart w:id="157" w:name="_Toc139043062"/>
      <w:bookmarkStart w:id="158" w:name="_Toc139043425"/>
      <w:bookmarkStart w:id="159" w:name="_Toc139043732"/>
      <w:bookmarkStart w:id="160" w:name="_Toc139043890"/>
      <w:bookmarkStart w:id="161" w:name="_Toc151375006"/>
      <w:bookmarkStart w:id="162" w:name="_Toc151375082"/>
      <w:bookmarkStart w:id="163" w:name="_Toc155261763"/>
      <w:bookmarkStart w:id="164" w:name="_Toc155262392"/>
      <w:bookmarkStart w:id="165" w:name="_Toc155273312"/>
      <w:bookmarkEnd w:id="156"/>
      <w:bookmarkEnd w:id="157"/>
      <w:bookmarkEnd w:id="158"/>
      <w:bookmarkEnd w:id="159"/>
      <w:bookmarkEnd w:id="160"/>
      <w:bookmarkEnd w:id="161"/>
      <w:bookmarkEnd w:id="162"/>
      <w:bookmarkEnd w:id="163"/>
      <w:bookmarkEnd w:id="164"/>
      <w:bookmarkEnd w:id="165"/>
    </w:p>
    <w:p w14:paraId="1B0C9352" w14:textId="77777777" w:rsidR="00A81B86" w:rsidRPr="00E42FE1" w:rsidRDefault="00A81B86" w:rsidP="00E42FE1">
      <w:pPr>
        <w:pStyle w:val="ListParagraph"/>
        <w:numPr>
          <w:ilvl w:val="1"/>
          <w:numId w:val="17"/>
        </w:numPr>
        <w:spacing w:line="360" w:lineRule="auto"/>
        <w:ind w:right="322"/>
        <w:contextualSpacing w:val="0"/>
        <w:jc w:val="both"/>
        <w:outlineLvl w:val="2"/>
        <w:rPr>
          <w:rFonts w:ascii="Times New Roman" w:eastAsia="Cambria" w:hAnsi="Times New Roman" w:cs="Times New Roman"/>
          <w:b/>
          <w:i/>
          <w:vanish/>
        </w:rPr>
      </w:pPr>
      <w:bookmarkStart w:id="166" w:name="_Toc139042992"/>
      <w:bookmarkStart w:id="167" w:name="_Toc139043063"/>
      <w:bookmarkStart w:id="168" w:name="_Toc139043426"/>
      <w:bookmarkStart w:id="169" w:name="_Toc139043733"/>
      <w:bookmarkStart w:id="170" w:name="_Toc139043891"/>
      <w:bookmarkStart w:id="171" w:name="_Toc151375007"/>
      <w:bookmarkStart w:id="172" w:name="_Toc151375083"/>
      <w:bookmarkStart w:id="173" w:name="_Toc155261764"/>
      <w:bookmarkStart w:id="174" w:name="_Toc155262393"/>
      <w:bookmarkStart w:id="175" w:name="_Toc155273313"/>
      <w:bookmarkEnd w:id="166"/>
      <w:bookmarkEnd w:id="167"/>
      <w:bookmarkEnd w:id="168"/>
      <w:bookmarkEnd w:id="169"/>
      <w:bookmarkEnd w:id="170"/>
      <w:bookmarkEnd w:id="171"/>
      <w:bookmarkEnd w:id="172"/>
      <w:bookmarkEnd w:id="173"/>
      <w:bookmarkEnd w:id="174"/>
      <w:bookmarkEnd w:id="175"/>
    </w:p>
    <w:p w14:paraId="4C7C6DDB" w14:textId="2E10BD13" w:rsidR="005A713A" w:rsidRPr="008A0AE5" w:rsidRDefault="005A713A" w:rsidP="00E42FE1">
      <w:pPr>
        <w:pStyle w:val="Heading3"/>
        <w:numPr>
          <w:ilvl w:val="2"/>
          <w:numId w:val="17"/>
        </w:numPr>
        <w:spacing w:before="180" w:after="60" w:line="360" w:lineRule="auto"/>
        <w:ind w:left="1138" w:right="322" w:hanging="706"/>
        <w:jc w:val="both"/>
        <w:rPr>
          <w:rFonts w:ascii="Times New Roman" w:hAnsi="Times New Roman" w:cs="Times New Roman"/>
        </w:rPr>
      </w:pPr>
      <w:bookmarkStart w:id="176" w:name="_Toc155273314"/>
      <w:r w:rsidRPr="008A0AE5">
        <w:rPr>
          <w:rFonts w:ascii="Times New Roman" w:hAnsi="Times New Roman" w:cs="Times New Roman"/>
        </w:rPr>
        <w:t xml:space="preserve">Digital </w:t>
      </w:r>
      <w:r w:rsidR="006D4EE2">
        <w:rPr>
          <w:rFonts w:ascii="Times New Roman" w:hAnsi="Times New Roman" w:cs="Times New Roman"/>
        </w:rPr>
        <w:t>P</w:t>
      </w:r>
      <w:r w:rsidR="006D4EE2" w:rsidRPr="008A0AE5">
        <w:rPr>
          <w:rFonts w:ascii="Times New Roman" w:hAnsi="Times New Roman" w:cs="Times New Roman"/>
        </w:rPr>
        <w:t xml:space="preserve">latforms </w:t>
      </w:r>
      <w:r w:rsidR="006D4EE2">
        <w:rPr>
          <w:rFonts w:ascii="Times New Roman" w:hAnsi="Times New Roman" w:cs="Times New Roman"/>
        </w:rPr>
        <w:t>U</w:t>
      </w:r>
      <w:r w:rsidR="006D4EE2" w:rsidRPr="008A0AE5">
        <w:rPr>
          <w:rFonts w:ascii="Times New Roman" w:hAnsi="Times New Roman" w:cs="Times New Roman"/>
        </w:rPr>
        <w:t xml:space="preserve">nder </w:t>
      </w:r>
      <w:r w:rsidRPr="008A0AE5">
        <w:rPr>
          <w:rFonts w:ascii="Times New Roman" w:hAnsi="Times New Roman" w:cs="Times New Roman"/>
        </w:rPr>
        <w:t xml:space="preserve">the </w:t>
      </w:r>
      <w:r w:rsidR="006D4EE2">
        <w:rPr>
          <w:rFonts w:ascii="Times New Roman" w:hAnsi="Times New Roman" w:cs="Times New Roman"/>
        </w:rPr>
        <w:t>R</w:t>
      </w:r>
      <w:r w:rsidR="006D4EE2" w:rsidRPr="008A0AE5">
        <w:rPr>
          <w:rFonts w:ascii="Times New Roman" w:hAnsi="Times New Roman" w:cs="Times New Roman"/>
        </w:rPr>
        <w:t xml:space="preserve">esponsibility </w:t>
      </w:r>
      <w:r w:rsidRPr="008A0AE5">
        <w:rPr>
          <w:rFonts w:ascii="Times New Roman" w:hAnsi="Times New Roman" w:cs="Times New Roman"/>
        </w:rPr>
        <w:t>of the MAH</w:t>
      </w:r>
      <w:bookmarkEnd w:id="176"/>
    </w:p>
    <w:p w14:paraId="5C8F45D2" w14:textId="73DB90C4" w:rsidR="005A713A" w:rsidRPr="008A0AE5" w:rsidRDefault="005A713A" w:rsidP="00E42FE1">
      <w:pPr>
        <w:spacing w:after="240" w:line="360" w:lineRule="auto"/>
        <w:ind w:left="720" w:right="322"/>
        <w:jc w:val="both"/>
        <w:rPr>
          <w:rFonts w:ascii="Times New Roman" w:eastAsia="Times New Roman" w:hAnsi="Times New Roman" w:cs="Times New Roman"/>
          <w:color w:val="000000"/>
          <w:sz w:val="24"/>
          <w:szCs w:val="24"/>
          <w:lang w:eastAsia="de-DE"/>
        </w:rPr>
      </w:pPr>
      <w:r w:rsidRPr="008A0AE5">
        <w:rPr>
          <w:rFonts w:ascii="Times New Roman" w:eastAsia="Times New Roman" w:hAnsi="Times New Roman" w:cs="Times New Roman"/>
          <w:color w:val="000000" w:themeColor="text1"/>
          <w:sz w:val="24"/>
          <w:szCs w:val="24"/>
          <w:lang w:eastAsia="de-DE"/>
        </w:rPr>
        <w:t xml:space="preserve">The MAH is responsible for the content of, and communications made available via </w:t>
      </w:r>
      <w:r w:rsidRPr="008A0AE5">
        <w:rPr>
          <w:rFonts w:ascii="Times New Roman" w:eastAsia="Times New Roman" w:hAnsi="Times New Roman" w:cs="Times New Roman"/>
          <w:sz w:val="24"/>
          <w:szCs w:val="24"/>
        </w:rPr>
        <w:t>digital platforms</w:t>
      </w:r>
      <w:r w:rsidRPr="008A0AE5">
        <w:rPr>
          <w:rFonts w:ascii="Times New Roman" w:eastAsia="Times New Roman" w:hAnsi="Times New Roman" w:cs="Times New Roman"/>
          <w:color w:val="000000" w:themeColor="text1"/>
          <w:sz w:val="24"/>
          <w:szCs w:val="24"/>
          <w:lang w:eastAsia="de-DE"/>
        </w:rPr>
        <w:t xml:space="preserve">, that are owned, controlled, or operated by, or on behalf of, the MAH. A donation (financial or other) by an MAH to an </w:t>
      </w:r>
      <w:r w:rsidR="00DE7D8A" w:rsidRPr="008A0AE5">
        <w:rPr>
          <w:rFonts w:ascii="Times New Roman" w:eastAsia="Times New Roman" w:hAnsi="Times New Roman" w:cs="Times New Roman"/>
          <w:color w:val="000000" w:themeColor="text1"/>
          <w:sz w:val="24"/>
          <w:szCs w:val="24"/>
          <w:lang w:eastAsia="de-DE"/>
        </w:rPr>
        <w:t xml:space="preserve">organisation </w:t>
      </w:r>
      <w:r w:rsidRPr="008A0AE5">
        <w:rPr>
          <w:rFonts w:ascii="Times New Roman" w:eastAsia="Times New Roman" w:hAnsi="Times New Roman" w:cs="Times New Roman"/>
          <w:color w:val="000000" w:themeColor="text1"/>
          <w:sz w:val="24"/>
          <w:szCs w:val="24"/>
          <w:lang w:eastAsia="de-DE"/>
        </w:rPr>
        <w:t xml:space="preserve">that owns the </w:t>
      </w:r>
      <w:r w:rsidRPr="008A0AE5">
        <w:rPr>
          <w:rFonts w:ascii="Times New Roman" w:eastAsia="Times New Roman" w:hAnsi="Times New Roman" w:cs="Times New Roman"/>
          <w:sz w:val="24"/>
          <w:szCs w:val="24"/>
        </w:rPr>
        <w:t xml:space="preserve">digital platform </w:t>
      </w:r>
      <w:r w:rsidRPr="008A0AE5">
        <w:rPr>
          <w:rFonts w:ascii="Times New Roman" w:eastAsia="Times New Roman" w:hAnsi="Times New Roman" w:cs="Times New Roman"/>
          <w:color w:val="000000" w:themeColor="text1"/>
          <w:sz w:val="24"/>
          <w:szCs w:val="24"/>
          <w:lang w:eastAsia="de-DE"/>
        </w:rPr>
        <w:t xml:space="preserve">does not necessarily mean that the MAH is responsible for the content of and communications made available via that </w:t>
      </w:r>
      <w:r w:rsidRPr="008A0AE5">
        <w:rPr>
          <w:rFonts w:ascii="Times New Roman" w:eastAsia="Times New Roman" w:hAnsi="Times New Roman" w:cs="Times New Roman"/>
          <w:sz w:val="24"/>
          <w:szCs w:val="24"/>
        </w:rPr>
        <w:t>digital platform</w:t>
      </w:r>
      <w:r w:rsidRPr="008A0AE5">
        <w:rPr>
          <w:rFonts w:ascii="Times New Roman" w:eastAsia="Times New Roman" w:hAnsi="Times New Roman" w:cs="Times New Roman"/>
          <w:color w:val="000000" w:themeColor="text1"/>
          <w:sz w:val="24"/>
          <w:szCs w:val="24"/>
          <w:lang w:eastAsia="de-DE"/>
        </w:rPr>
        <w:t xml:space="preserve">, provided that the MAH does not control any content </w:t>
      </w:r>
      <w:r w:rsidR="004F4208" w:rsidRPr="008A0AE5">
        <w:rPr>
          <w:rFonts w:ascii="Times New Roman" w:eastAsia="Times New Roman" w:hAnsi="Times New Roman" w:cs="Times New Roman"/>
          <w:color w:val="000000" w:themeColor="text1"/>
          <w:sz w:val="24"/>
          <w:szCs w:val="24"/>
          <w:lang w:eastAsia="de-DE"/>
        </w:rPr>
        <w:t xml:space="preserve">or </w:t>
      </w:r>
      <w:r w:rsidRPr="008A0AE5">
        <w:rPr>
          <w:rFonts w:ascii="Times New Roman" w:eastAsia="Times New Roman" w:hAnsi="Times New Roman" w:cs="Times New Roman"/>
          <w:color w:val="000000" w:themeColor="text1"/>
          <w:sz w:val="24"/>
          <w:szCs w:val="24"/>
          <w:lang w:eastAsia="de-DE"/>
        </w:rPr>
        <w:t xml:space="preserve">communications made available via the </w:t>
      </w:r>
      <w:r w:rsidRPr="008A0AE5">
        <w:rPr>
          <w:rFonts w:ascii="Times New Roman" w:eastAsia="Times New Roman" w:hAnsi="Times New Roman" w:cs="Times New Roman"/>
          <w:sz w:val="24"/>
          <w:szCs w:val="24"/>
        </w:rPr>
        <w:t>digital platform</w:t>
      </w:r>
      <w:r w:rsidRPr="008A0AE5">
        <w:rPr>
          <w:rFonts w:ascii="Times New Roman" w:eastAsia="Times New Roman" w:hAnsi="Times New Roman" w:cs="Times New Roman"/>
          <w:color w:val="000000" w:themeColor="text1"/>
          <w:sz w:val="24"/>
          <w:szCs w:val="24"/>
          <w:lang w:eastAsia="de-DE"/>
        </w:rPr>
        <w:t>.</w:t>
      </w:r>
    </w:p>
    <w:p w14:paraId="7D246AE1" w14:textId="773E7F51" w:rsidR="005A713A" w:rsidRPr="00E42FE1" w:rsidRDefault="005A713A" w:rsidP="0004414E">
      <w:pPr>
        <w:widowControl/>
        <w:spacing w:after="240" w:line="360" w:lineRule="auto"/>
        <w:ind w:left="720" w:right="322"/>
        <w:jc w:val="both"/>
        <w:textAlignment w:val="baseline"/>
        <w:rPr>
          <w:rFonts w:ascii="Times New Roman" w:eastAsia="Times New Roman" w:hAnsi="Times New Roman" w:cs="Times New Roman"/>
          <w:b/>
          <w:color w:val="000000"/>
          <w:highlight w:val="yellow"/>
          <w:lang w:eastAsia="de-DE"/>
        </w:rPr>
      </w:pPr>
      <w:r w:rsidRPr="008A0AE5">
        <w:rPr>
          <w:rFonts w:ascii="Times New Roman" w:eastAsia="Times New Roman" w:hAnsi="Times New Roman" w:cs="Times New Roman"/>
          <w:color w:val="000000" w:themeColor="text1"/>
          <w:sz w:val="24"/>
          <w:szCs w:val="24"/>
          <w:lang w:eastAsia="de-DE"/>
        </w:rPr>
        <w:t xml:space="preserve">MAHs should regularly screen digital platforms under their responsibility for AEs/ADRs. The frequency of the screening should allow for the MAH to identify and report AEs/ADRs within the required reporting timeline (see </w:t>
      </w:r>
      <w:r w:rsidR="00C52EFB" w:rsidRPr="008A0AE5">
        <w:rPr>
          <w:rFonts w:ascii="Times New Roman" w:eastAsia="Times New Roman" w:hAnsi="Times New Roman" w:cs="Times New Roman"/>
          <w:color w:val="000000" w:themeColor="text1"/>
          <w:sz w:val="24"/>
          <w:szCs w:val="24"/>
          <w:lang w:eastAsia="de-DE"/>
        </w:rPr>
        <w:t>S</w:t>
      </w:r>
      <w:r w:rsidRPr="008A0AE5">
        <w:rPr>
          <w:rFonts w:ascii="Times New Roman" w:eastAsia="Times New Roman" w:hAnsi="Times New Roman" w:cs="Times New Roman"/>
          <w:color w:val="000000" w:themeColor="text1"/>
          <w:sz w:val="24"/>
          <w:szCs w:val="24"/>
          <w:lang w:eastAsia="de-DE"/>
        </w:rPr>
        <w:t>ection 5.2</w:t>
      </w:r>
      <w:r w:rsidR="008E7418" w:rsidRPr="008A0AE5">
        <w:rPr>
          <w:rFonts w:ascii="Times New Roman" w:eastAsia="Times New Roman" w:hAnsi="Times New Roman" w:cs="Times New Roman"/>
          <w:color w:val="000000" w:themeColor="text1"/>
          <w:sz w:val="24"/>
          <w:szCs w:val="24"/>
          <w:lang w:eastAsia="de-DE"/>
        </w:rPr>
        <w:t>, Reporting Timeframes</w:t>
      </w:r>
      <w:r w:rsidRPr="008A0AE5">
        <w:rPr>
          <w:rFonts w:ascii="Times New Roman" w:eastAsia="Times New Roman" w:hAnsi="Times New Roman" w:cs="Times New Roman"/>
          <w:color w:val="000000" w:themeColor="text1"/>
          <w:sz w:val="24"/>
          <w:szCs w:val="24"/>
          <w:lang w:eastAsia="de-DE"/>
        </w:rPr>
        <w:t xml:space="preserve">). </w:t>
      </w:r>
      <w:r w:rsidR="004F4208" w:rsidRPr="008A0AE5">
        <w:rPr>
          <w:rFonts w:ascii="Times New Roman" w:eastAsia="Times New Roman" w:hAnsi="Times New Roman" w:cs="Times New Roman"/>
          <w:sz w:val="24"/>
          <w:szCs w:val="24"/>
          <w:lang w:eastAsia="de-DE"/>
        </w:rPr>
        <w:t xml:space="preserve">AEs/ADRs should be managed as spontaneous or solicited depending on the context in which the MAH received the report:  </w:t>
      </w:r>
      <w:r w:rsidRPr="008A0AE5">
        <w:rPr>
          <w:rFonts w:ascii="Times New Roman" w:eastAsia="Times New Roman" w:hAnsi="Times New Roman" w:cs="Times New Roman"/>
          <w:sz w:val="24"/>
          <w:szCs w:val="24"/>
          <w:lang w:eastAsia="de-DE"/>
        </w:rPr>
        <w:t xml:space="preserve">for example, AEs/ADRs spontaneously reported by patients on any part of an MAH’s product website should be managed as spontaneous reports (see </w:t>
      </w:r>
      <w:r w:rsidR="00453373" w:rsidRPr="008A0AE5">
        <w:rPr>
          <w:rFonts w:ascii="Times New Roman" w:eastAsia="Times New Roman" w:hAnsi="Times New Roman" w:cs="Times New Roman"/>
          <w:sz w:val="24"/>
          <w:szCs w:val="24"/>
          <w:lang w:eastAsia="de-DE"/>
        </w:rPr>
        <w:t xml:space="preserve">Section </w:t>
      </w:r>
      <w:r w:rsidRPr="008A0AE5">
        <w:rPr>
          <w:rFonts w:ascii="Times New Roman" w:eastAsia="Times New Roman" w:hAnsi="Times New Roman" w:cs="Times New Roman"/>
          <w:sz w:val="24"/>
          <w:szCs w:val="24"/>
          <w:lang w:eastAsia="de-DE"/>
        </w:rPr>
        <w:t xml:space="preserve">3.1 Spontaneous Reports); and AEs/ADRs identified from an ODCS conducted on a </w:t>
      </w:r>
      <w:r w:rsidRPr="008A0AE5">
        <w:rPr>
          <w:rFonts w:ascii="Times New Roman" w:eastAsia="Times New Roman" w:hAnsi="Times New Roman" w:cs="Times New Roman"/>
          <w:color w:val="000000" w:themeColor="text1"/>
          <w:sz w:val="24"/>
          <w:szCs w:val="24"/>
          <w:lang w:eastAsia="de-DE"/>
        </w:rPr>
        <w:t>digital platform</w:t>
      </w:r>
      <w:r w:rsidRPr="008A0AE5">
        <w:rPr>
          <w:rFonts w:ascii="Times New Roman" w:eastAsia="Times New Roman" w:hAnsi="Times New Roman" w:cs="Times New Roman"/>
          <w:sz w:val="24"/>
          <w:szCs w:val="24"/>
          <w:lang w:eastAsia="de-DE"/>
        </w:rPr>
        <w:t xml:space="preserve"> under the MAH’s responsibility should be considered solicited reports (see </w:t>
      </w:r>
      <w:r w:rsidR="00453373" w:rsidRPr="008A0AE5">
        <w:rPr>
          <w:rFonts w:ascii="Times New Roman" w:eastAsia="Times New Roman" w:hAnsi="Times New Roman" w:cs="Times New Roman"/>
          <w:sz w:val="24"/>
          <w:szCs w:val="24"/>
          <w:lang w:eastAsia="de-DE"/>
        </w:rPr>
        <w:t xml:space="preserve">Section </w:t>
      </w:r>
      <w:r w:rsidRPr="008A0AE5">
        <w:rPr>
          <w:rFonts w:ascii="Times New Roman" w:eastAsia="Times New Roman" w:hAnsi="Times New Roman" w:cs="Times New Roman"/>
          <w:sz w:val="24"/>
          <w:szCs w:val="24"/>
          <w:lang w:eastAsia="de-DE"/>
        </w:rPr>
        <w:t>3.2</w:t>
      </w:r>
      <w:r w:rsidR="00030F7D" w:rsidRPr="008A0AE5">
        <w:rPr>
          <w:rFonts w:ascii="Times New Roman" w:eastAsia="Times New Roman" w:hAnsi="Times New Roman" w:cs="Times New Roman"/>
          <w:sz w:val="24"/>
          <w:szCs w:val="24"/>
          <w:lang w:eastAsia="de-DE"/>
        </w:rPr>
        <w:t>,</w:t>
      </w:r>
      <w:r w:rsidRPr="008A0AE5">
        <w:rPr>
          <w:rFonts w:ascii="Times New Roman" w:eastAsia="Times New Roman" w:hAnsi="Times New Roman" w:cs="Times New Roman"/>
          <w:sz w:val="24"/>
          <w:szCs w:val="24"/>
          <w:lang w:eastAsia="de-DE"/>
        </w:rPr>
        <w:t xml:space="preserve"> Solicited Reports) and managed according to the documentation describing the ODCS activity (see </w:t>
      </w:r>
      <w:r w:rsidR="00453373" w:rsidRPr="008A0AE5">
        <w:rPr>
          <w:rFonts w:ascii="Times New Roman" w:eastAsia="Times New Roman" w:hAnsi="Times New Roman" w:cs="Times New Roman"/>
          <w:sz w:val="24"/>
          <w:szCs w:val="24"/>
          <w:lang w:eastAsia="de-DE"/>
        </w:rPr>
        <w:t>S</w:t>
      </w:r>
      <w:r w:rsidRPr="008A0AE5">
        <w:rPr>
          <w:rFonts w:ascii="Times New Roman" w:eastAsia="Times New Roman" w:hAnsi="Times New Roman" w:cs="Times New Roman"/>
          <w:sz w:val="24"/>
          <w:szCs w:val="24"/>
          <w:lang w:eastAsia="de-DE"/>
        </w:rPr>
        <w:t>ection 2.8</w:t>
      </w:r>
      <w:r w:rsidR="00030F7D" w:rsidRPr="008A0AE5">
        <w:rPr>
          <w:rFonts w:ascii="Times New Roman" w:eastAsia="Times New Roman" w:hAnsi="Times New Roman" w:cs="Times New Roman"/>
          <w:sz w:val="24"/>
          <w:szCs w:val="24"/>
          <w:lang w:eastAsia="de-DE"/>
        </w:rPr>
        <w:t>,</w:t>
      </w:r>
      <w:r w:rsidR="00F56648" w:rsidRPr="008A0AE5">
        <w:rPr>
          <w:rFonts w:ascii="Times New Roman" w:eastAsia="Times New Roman" w:hAnsi="Times New Roman" w:cs="Times New Roman"/>
          <w:sz w:val="24"/>
          <w:szCs w:val="24"/>
          <w:lang w:eastAsia="de-DE"/>
        </w:rPr>
        <w:t xml:space="preserve"> ODCS</w:t>
      </w:r>
      <w:r w:rsidRPr="008A0AE5">
        <w:rPr>
          <w:rFonts w:ascii="Times New Roman" w:eastAsia="Times New Roman" w:hAnsi="Times New Roman" w:cs="Times New Roman"/>
          <w:sz w:val="24"/>
          <w:szCs w:val="24"/>
          <w:lang w:eastAsia="de-DE"/>
        </w:rPr>
        <w:t>).</w:t>
      </w:r>
    </w:p>
    <w:p w14:paraId="79253571" w14:textId="6B5A4DC9" w:rsidR="005A713A" w:rsidRPr="008A0AE5" w:rsidRDefault="005A713A" w:rsidP="00E42FE1">
      <w:pPr>
        <w:pStyle w:val="Heading3"/>
        <w:numPr>
          <w:ilvl w:val="2"/>
          <w:numId w:val="17"/>
        </w:numPr>
        <w:spacing w:before="180" w:after="60" w:line="360" w:lineRule="auto"/>
        <w:ind w:left="1138" w:right="322" w:hanging="706"/>
        <w:jc w:val="both"/>
        <w:rPr>
          <w:rFonts w:ascii="Times New Roman" w:hAnsi="Times New Roman" w:cs="Times New Roman"/>
        </w:rPr>
      </w:pPr>
      <w:bookmarkStart w:id="177" w:name="_Toc155273315"/>
      <w:r w:rsidRPr="008A0AE5">
        <w:rPr>
          <w:rFonts w:ascii="Times New Roman" w:hAnsi="Times New Roman" w:cs="Times New Roman"/>
        </w:rPr>
        <w:t xml:space="preserve">Digital </w:t>
      </w:r>
      <w:r w:rsidR="006D4EE2">
        <w:rPr>
          <w:rFonts w:ascii="Times New Roman" w:hAnsi="Times New Roman" w:cs="Times New Roman"/>
        </w:rPr>
        <w:t>P</w:t>
      </w:r>
      <w:r w:rsidR="006D4EE2" w:rsidRPr="008A0AE5">
        <w:rPr>
          <w:rFonts w:ascii="Times New Roman" w:hAnsi="Times New Roman" w:cs="Times New Roman"/>
        </w:rPr>
        <w:t xml:space="preserve">latforms </w:t>
      </w:r>
      <w:r w:rsidR="006D4EE2">
        <w:rPr>
          <w:rFonts w:ascii="Times New Roman" w:hAnsi="Times New Roman" w:cs="Times New Roman"/>
        </w:rPr>
        <w:t>N</w:t>
      </w:r>
      <w:r w:rsidRPr="008A0AE5">
        <w:rPr>
          <w:rFonts w:ascii="Times New Roman" w:hAnsi="Times New Roman" w:cs="Times New Roman"/>
        </w:rPr>
        <w:t xml:space="preserve">ot </w:t>
      </w:r>
      <w:r w:rsidR="006D4EE2">
        <w:rPr>
          <w:rFonts w:ascii="Times New Roman" w:hAnsi="Times New Roman" w:cs="Times New Roman"/>
        </w:rPr>
        <w:t>U</w:t>
      </w:r>
      <w:r w:rsidR="006D4EE2" w:rsidRPr="008A0AE5">
        <w:rPr>
          <w:rFonts w:ascii="Times New Roman" w:hAnsi="Times New Roman" w:cs="Times New Roman"/>
        </w:rPr>
        <w:t xml:space="preserve">nder </w:t>
      </w:r>
      <w:r w:rsidRPr="008A0AE5">
        <w:rPr>
          <w:rFonts w:ascii="Times New Roman" w:hAnsi="Times New Roman" w:cs="Times New Roman"/>
        </w:rPr>
        <w:t xml:space="preserve">the </w:t>
      </w:r>
      <w:r w:rsidR="006D4EE2">
        <w:rPr>
          <w:rFonts w:ascii="Times New Roman" w:hAnsi="Times New Roman" w:cs="Times New Roman"/>
        </w:rPr>
        <w:t>R</w:t>
      </w:r>
      <w:r w:rsidR="006D4EE2" w:rsidRPr="008A0AE5">
        <w:rPr>
          <w:rFonts w:ascii="Times New Roman" w:hAnsi="Times New Roman" w:cs="Times New Roman"/>
        </w:rPr>
        <w:t xml:space="preserve">esponsibility </w:t>
      </w:r>
      <w:r w:rsidRPr="008A0AE5">
        <w:rPr>
          <w:rFonts w:ascii="Times New Roman" w:hAnsi="Times New Roman" w:cs="Times New Roman"/>
        </w:rPr>
        <w:t>of the MAH</w:t>
      </w:r>
      <w:bookmarkEnd w:id="177"/>
      <w:r w:rsidRPr="008A0AE5">
        <w:rPr>
          <w:rFonts w:ascii="Times New Roman" w:hAnsi="Times New Roman" w:cs="Times New Roman"/>
        </w:rPr>
        <w:t xml:space="preserve"> </w:t>
      </w:r>
    </w:p>
    <w:p w14:paraId="23802C0F" w14:textId="77777777" w:rsidR="005A713A" w:rsidRPr="008A0AE5" w:rsidRDefault="005A713A" w:rsidP="00E42FE1">
      <w:pPr>
        <w:pBdr>
          <w:top w:val="nil"/>
          <w:left w:val="nil"/>
          <w:bottom w:val="nil"/>
          <w:right w:val="nil"/>
          <w:between w:val="nil"/>
        </w:pBdr>
        <w:spacing w:after="240" w:line="360" w:lineRule="auto"/>
        <w:ind w:left="720" w:right="322"/>
        <w:jc w:val="both"/>
        <w:rPr>
          <w:rFonts w:ascii="Times New Roman" w:eastAsia="Times New Roman" w:hAnsi="Times New Roman" w:cs="Times New Roman"/>
          <w:color w:val="000000" w:themeColor="text1"/>
          <w:sz w:val="24"/>
          <w:szCs w:val="24"/>
        </w:rPr>
      </w:pPr>
      <w:r w:rsidRPr="008A0AE5">
        <w:rPr>
          <w:rFonts w:ascii="Times New Roman" w:eastAsia="Times New Roman" w:hAnsi="Times New Roman" w:cs="Times New Roman"/>
          <w:color w:val="000000" w:themeColor="text1"/>
          <w:sz w:val="24"/>
          <w:szCs w:val="24"/>
        </w:rPr>
        <w:t xml:space="preserve">MAHs are not expected to screen or review </w:t>
      </w:r>
      <w:r w:rsidRPr="008A0AE5">
        <w:rPr>
          <w:rFonts w:ascii="Times New Roman" w:eastAsia="Times New Roman" w:hAnsi="Times New Roman" w:cs="Times New Roman"/>
          <w:sz w:val="24"/>
          <w:szCs w:val="24"/>
        </w:rPr>
        <w:t xml:space="preserve">digital platforms not under their responsibility </w:t>
      </w:r>
      <w:r w:rsidRPr="008A0AE5">
        <w:rPr>
          <w:rFonts w:ascii="Times New Roman" w:eastAsia="Times New Roman" w:hAnsi="Times New Roman" w:cs="Times New Roman"/>
          <w:color w:val="000000" w:themeColor="text1"/>
          <w:sz w:val="24"/>
          <w:szCs w:val="24"/>
        </w:rPr>
        <w:lastRenderedPageBreak/>
        <w:t xml:space="preserve">for AE(s)/ADR(s). </w:t>
      </w:r>
    </w:p>
    <w:p w14:paraId="0727069B" w14:textId="698B794C" w:rsidR="005A713A" w:rsidRPr="008A0AE5" w:rsidRDefault="005A713A" w:rsidP="00E42FE1">
      <w:pPr>
        <w:pBdr>
          <w:top w:val="nil"/>
          <w:left w:val="nil"/>
          <w:bottom w:val="nil"/>
          <w:right w:val="nil"/>
          <w:between w:val="nil"/>
        </w:pBdr>
        <w:spacing w:after="240" w:line="360" w:lineRule="auto"/>
        <w:ind w:left="720" w:right="322"/>
        <w:jc w:val="both"/>
        <w:rPr>
          <w:rFonts w:ascii="Times New Roman" w:eastAsia="Times New Roman" w:hAnsi="Times New Roman" w:cs="Times New Roman"/>
          <w:color w:val="000000" w:themeColor="text1"/>
          <w:sz w:val="24"/>
          <w:szCs w:val="24"/>
        </w:rPr>
      </w:pPr>
      <w:r w:rsidRPr="008A0AE5">
        <w:rPr>
          <w:rFonts w:ascii="Times New Roman" w:eastAsia="Times New Roman" w:hAnsi="Times New Roman" w:cs="Times New Roman"/>
          <w:sz w:val="24"/>
          <w:szCs w:val="24"/>
        </w:rPr>
        <w:t>However, if an MAH screens or accesses data from a digital platform not under its responsibility, and the MAH’s activity is conducted in a planned manner consistent with an organi</w:t>
      </w:r>
      <w:r w:rsidR="00DE3F65" w:rsidRPr="008A0AE5">
        <w:rPr>
          <w:rFonts w:ascii="Times New Roman" w:eastAsia="Times New Roman" w:hAnsi="Times New Roman" w:cs="Times New Roman"/>
          <w:sz w:val="24"/>
          <w:szCs w:val="24"/>
        </w:rPr>
        <w:t>s</w:t>
      </w:r>
      <w:r w:rsidRPr="008A0AE5">
        <w:rPr>
          <w:rFonts w:ascii="Times New Roman" w:eastAsia="Times New Roman" w:hAnsi="Times New Roman" w:cs="Times New Roman"/>
          <w:sz w:val="24"/>
          <w:szCs w:val="24"/>
        </w:rPr>
        <w:t xml:space="preserve">ed data collection, the MAH should consider the activity to be an ODCS </w:t>
      </w:r>
      <w:r w:rsidRPr="008A0AE5">
        <w:rPr>
          <w:rFonts w:ascii="Times New Roman" w:eastAsia="Times New Roman" w:hAnsi="Times New Roman" w:cs="Times New Roman"/>
          <w:color w:val="000000" w:themeColor="text1"/>
          <w:sz w:val="24"/>
          <w:szCs w:val="24"/>
        </w:rPr>
        <w:t>(see Section 2.8</w:t>
      </w:r>
      <w:r w:rsidR="00DE3F65" w:rsidRPr="008A0AE5">
        <w:rPr>
          <w:rFonts w:ascii="Times New Roman" w:eastAsia="Times New Roman" w:hAnsi="Times New Roman" w:cs="Times New Roman"/>
          <w:color w:val="000000" w:themeColor="text1"/>
          <w:sz w:val="24"/>
          <w:szCs w:val="24"/>
        </w:rPr>
        <w:t>,</w:t>
      </w:r>
      <w:r w:rsidRPr="008A0AE5">
        <w:rPr>
          <w:rFonts w:ascii="Times New Roman" w:eastAsia="Times New Roman" w:hAnsi="Times New Roman" w:cs="Times New Roman"/>
          <w:color w:val="000000" w:themeColor="text1"/>
          <w:sz w:val="24"/>
          <w:szCs w:val="24"/>
        </w:rPr>
        <w:t xml:space="preserve"> ODCS)</w:t>
      </w:r>
      <w:r w:rsidRPr="008A0AE5">
        <w:rPr>
          <w:rFonts w:ascii="Times New Roman" w:eastAsia="Times New Roman" w:hAnsi="Times New Roman" w:cs="Times New Roman"/>
          <w:sz w:val="24"/>
          <w:szCs w:val="24"/>
        </w:rPr>
        <w:t xml:space="preserve">. </w:t>
      </w:r>
    </w:p>
    <w:p w14:paraId="7F3522E6" w14:textId="54C58FB3" w:rsidR="005A713A" w:rsidRPr="008A0AE5" w:rsidRDefault="005A713A" w:rsidP="00E42FE1">
      <w:pPr>
        <w:pBdr>
          <w:top w:val="nil"/>
          <w:left w:val="nil"/>
          <w:bottom w:val="nil"/>
          <w:right w:val="nil"/>
          <w:between w:val="nil"/>
        </w:pBdr>
        <w:tabs>
          <w:tab w:val="left" w:pos="720"/>
          <w:tab w:val="left" w:pos="1620"/>
        </w:tabs>
        <w:spacing w:after="240" w:line="360" w:lineRule="auto"/>
        <w:ind w:left="720" w:right="322"/>
        <w:jc w:val="both"/>
        <w:rPr>
          <w:rStyle w:val="ui-provider"/>
          <w:rFonts w:ascii="Times New Roman" w:hAnsi="Times New Roman" w:cs="Times New Roman"/>
          <w:sz w:val="24"/>
          <w:szCs w:val="24"/>
        </w:rPr>
      </w:pPr>
      <w:r w:rsidRPr="008A0AE5">
        <w:rPr>
          <w:rFonts w:ascii="Times New Roman" w:eastAsia="Times New Roman" w:hAnsi="Times New Roman" w:cs="Times New Roman"/>
          <w:color w:val="000000" w:themeColor="text1"/>
          <w:sz w:val="24"/>
          <w:szCs w:val="24"/>
        </w:rPr>
        <w:t xml:space="preserve">If accessing data on a digital platform in the context of an ODCS, the MAH should have documentation in place as detailed in </w:t>
      </w:r>
      <w:r w:rsidR="007773D0" w:rsidRPr="008A0AE5">
        <w:rPr>
          <w:rFonts w:ascii="Times New Roman" w:eastAsia="Times New Roman" w:hAnsi="Times New Roman" w:cs="Times New Roman"/>
          <w:color w:val="000000" w:themeColor="text1"/>
          <w:sz w:val="24"/>
          <w:szCs w:val="24"/>
        </w:rPr>
        <w:t>S</w:t>
      </w:r>
      <w:r w:rsidRPr="008A0AE5">
        <w:rPr>
          <w:rFonts w:ascii="Times New Roman" w:eastAsia="Times New Roman" w:hAnsi="Times New Roman" w:cs="Times New Roman"/>
          <w:color w:val="000000" w:themeColor="text1"/>
          <w:sz w:val="24"/>
          <w:szCs w:val="24"/>
        </w:rPr>
        <w:t>ection 2.8, ODCS.</w:t>
      </w:r>
      <w:r w:rsidRPr="008A0AE5">
        <w:rPr>
          <w:rFonts w:ascii="Times New Roman" w:hAnsi="Times New Roman" w:cs="Times New Roman"/>
          <w:sz w:val="24"/>
          <w:szCs w:val="24"/>
        </w:rPr>
        <w:t xml:space="preserve"> </w:t>
      </w:r>
      <w:r w:rsidRPr="008A0AE5">
        <w:rPr>
          <w:rFonts w:ascii="Times New Roman" w:eastAsia="Times New Roman" w:hAnsi="Times New Roman" w:cs="Times New Roman"/>
          <w:color w:val="000000" w:themeColor="text1"/>
          <w:sz w:val="24"/>
          <w:szCs w:val="24"/>
        </w:rPr>
        <w:t xml:space="preserve">The source of the data </w:t>
      </w:r>
      <w:r w:rsidR="007773D0" w:rsidRPr="008A0AE5">
        <w:rPr>
          <w:rFonts w:ascii="Times New Roman" w:eastAsia="Times New Roman" w:hAnsi="Times New Roman" w:cs="Times New Roman"/>
          <w:color w:val="000000" w:themeColor="text1"/>
          <w:sz w:val="24"/>
          <w:szCs w:val="24"/>
        </w:rPr>
        <w:t xml:space="preserve">described in the ODCS documentation </w:t>
      </w:r>
      <w:r w:rsidRPr="008A0AE5">
        <w:rPr>
          <w:rFonts w:ascii="Times New Roman" w:eastAsia="Times New Roman" w:hAnsi="Times New Roman" w:cs="Times New Roman"/>
          <w:color w:val="000000" w:themeColor="text1"/>
          <w:sz w:val="24"/>
          <w:szCs w:val="24"/>
        </w:rPr>
        <w:t xml:space="preserve">should specify the digital platform(s) being accessed. The timeframe that the MAH will conduct the activity (including review of the dataset) should also be specified in the documentation.  </w:t>
      </w:r>
    </w:p>
    <w:p w14:paraId="3488D368" w14:textId="649F15BA" w:rsidR="005A713A" w:rsidRPr="008A0AE5" w:rsidRDefault="005A713A" w:rsidP="00E42FE1">
      <w:pPr>
        <w:pBdr>
          <w:top w:val="nil"/>
          <w:left w:val="nil"/>
          <w:bottom w:val="nil"/>
          <w:right w:val="nil"/>
          <w:between w:val="nil"/>
        </w:pBdr>
        <w:tabs>
          <w:tab w:val="left" w:pos="720"/>
          <w:tab w:val="left" w:pos="1620"/>
        </w:tabs>
        <w:spacing w:after="240" w:line="360" w:lineRule="auto"/>
        <w:ind w:left="720" w:right="322"/>
        <w:jc w:val="both"/>
        <w:rPr>
          <w:rFonts w:ascii="Times New Roman" w:eastAsia="Times New Roman" w:hAnsi="Times New Roman" w:cs="Times New Roman"/>
          <w:color w:val="000000" w:themeColor="text1"/>
          <w:sz w:val="24"/>
          <w:szCs w:val="24"/>
        </w:rPr>
      </w:pPr>
      <w:r w:rsidRPr="008A0AE5">
        <w:rPr>
          <w:rStyle w:val="ui-provider"/>
          <w:rFonts w:ascii="Times New Roman" w:hAnsi="Times New Roman" w:cs="Times New Roman"/>
          <w:sz w:val="24"/>
          <w:szCs w:val="24"/>
        </w:rPr>
        <w:t>When accessing data from a digital platform not under its responsibility in the context of an ODCS, an MAH is not expected to search for AEs/ADRs beyond conducting its planned review of the dataset collected for the activity as detailed in its documentation. If the MAH identifies AEs/ADRs during the course of the review, the AEs/ADRs should be recorded, managed, assessed for causality and reported in accordance with the requirements applicable for solicited reports</w:t>
      </w:r>
      <w:r w:rsidR="00ED503A" w:rsidRPr="00E42FE1">
        <w:rPr>
          <w:rFonts w:ascii="Times New Roman" w:hAnsi="Times New Roman" w:cs="Times New Roman"/>
        </w:rPr>
        <w:t xml:space="preserve"> </w:t>
      </w:r>
      <w:r w:rsidR="00ED503A" w:rsidRPr="008A0AE5">
        <w:rPr>
          <w:rStyle w:val="ui-provider"/>
          <w:rFonts w:ascii="Times New Roman" w:hAnsi="Times New Roman" w:cs="Times New Roman"/>
          <w:sz w:val="24"/>
          <w:szCs w:val="24"/>
        </w:rPr>
        <w:t>(see Section 5.1.1</w:t>
      </w:r>
      <w:r w:rsidR="00324896" w:rsidRPr="008A0AE5">
        <w:rPr>
          <w:rStyle w:val="ui-provider"/>
          <w:rFonts w:ascii="Times New Roman" w:hAnsi="Times New Roman" w:cs="Times New Roman"/>
          <w:sz w:val="24"/>
          <w:szCs w:val="24"/>
        </w:rPr>
        <w:t>, AEs/ADRs</w:t>
      </w:r>
      <w:r w:rsidR="00ED503A" w:rsidRPr="008A0AE5">
        <w:rPr>
          <w:rStyle w:val="ui-provider"/>
          <w:rFonts w:ascii="Times New Roman" w:hAnsi="Times New Roman" w:cs="Times New Roman"/>
          <w:sz w:val="24"/>
          <w:szCs w:val="24"/>
        </w:rPr>
        <w:t>), or as otherwise required by local or regional requirements</w:t>
      </w:r>
      <w:r w:rsidRPr="008A0AE5">
        <w:rPr>
          <w:rStyle w:val="ui-provider"/>
          <w:rFonts w:ascii="Times New Roman" w:hAnsi="Times New Roman" w:cs="Times New Roman"/>
          <w:sz w:val="24"/>
          <w:szCs w:val="24"/>
        </w:rPr>
        <w:t xml:space="preserve">. </w:t>
      </w:r>
      <w:r w:rsidRPr="008A0AE5">
        <w:rPr>
          <w:rFonts w:ascii="Times New Roman" w:eastAsia="Times New Roman" w:hAnsi="Times New Roman" w:cs="Times New Roman"/>
          <w:color w:val="000000" w:themeColor="text1"/>
          <w:sz w:val="24"/>
          <w:szCs w:val="24"/>
        </w:rPr>
        <w:t xml:space="preserve">  </w:t>
      </w:r>
    </w:p>
    <w:p w14:paraId="00230E62" w14:textId="4E73F604" w:rsidR="005A713A" w:rsidRPr="008A0AE5" w:rsidRDefault="005A713A" w:rsidP="00E42FE1">
      <w:pPr>
        <w:pBdr>
          <w:top w:val="nil"/>
          <w:left w:val="nil"/>
          <w:bottom w:val="nil"/>
          <w:right w:val="nil"/>
          <w:between w:val="nil"/>
        </w:pBdr>
        <w:tabs>
          <w:tab w:val="left" w:pos="720"/>
          <w:tab w:val="left" w:pos="1620"/>
        </w:tabs>
        <w:spacing w:after="240" w:line="360" w:lineRule="auto"/>
        <w:ind w:left="720" w:right="322"/>
        <w:jc w:val="both"/>
        <w:rPr>
          <w:rFonts w:ascii="Times New Roman" w:eastAsia="Times New Roman" w:hAnsi="Times New Roman" w:cs="Times New Roman"/>
          <w:color w:val="000000" w:themeColor="text1"/>
          <w:sz w:val="24"/>
          <w:szCs w:val="24"/>
        </w:rPr>
      </w:pPr>
      <w:r w:rsidRPr="008A0AE5">
        <w:rPr>
          <w:rFonts w:ascii="Times New Roman" w:eastAsia="Times New Roman" w:hAnsi="Times New Roman" w:cs="Times New Roman"/>
          <w:color w:val="000000" w:themeColor="text1"/>
          <w:sz w:val="24"/>
          <w:szCs w:val="24"/>
        </w:rPr>
        <w:t xml:space="preserve">The regulatory time clock for reporting starts </w:t>
      </w:r>
      <w:r w:rsidR="00220B75" w:rsidRPr="008A0AE5">
        <w:rPr>
          <w:rFonts w:ascii="Times New Roman" w:eastAsia="Times New Roman" w:hAnsi="Times New Roman" w:cs="Times New Roman"/>
          <w:color w:val="000000" w:themeColor="text1"/>
          <w:sz w:val="24"/>
          <w:szCs w:val="24"/>
        </w:rPr>
        <w:t xml:space="preserve">(day zero) </w:t>
      </w:r>
      <w:r w:rsidRPr="008A0AE5">
        <w:rPr>
          <w:rFonts w:ascii="Times New Roman" w:eastAsia="Times New Roman" w:hAnsi="Times New Roman" w:cs="Times New Roman"/>
          <w:color w:val="000000" w:themeColor="text1"/>
          <w:sz w:val="24"/>
          <w:szCs w:val="24"/>
        </w:rPr>
        <w:t xml:space="preserve">as soon as the MAH (or third party acting on their behalf), when reviewing the accessed data, identifies an AE/ADR and has sufficient information to determine that the criteria for reporting (i.e., the minimum criteria as defined in </w:t>
      </w:r>
      <w:r w:rsidR="00DB6B34" w:rsidRPr="008A0AE5">
        <w:rPr>
          <w:rFonts w:ascii="Times New Roman" w:eastAsia="Times New Roman" w:hAnsi="Times New Roman" w:cs="Times New Roman"/>
          <w:color w:val="000000" w:themeColor="text1"/>
          <w:sz w:val="24"/>
          <w:szCs w:val="24"/>
        </w:rPr>
        <w:t>S</w:t>
      </w:r>
      <w:r w:rsidRPr="008A0AE5">
        <w:rPr>
          <w:rFonts w:ascii="Times New Roman" w:eastAsia="Times New Roman" w:hAnsi="Times New Roman" w:cs="Times New Roman"/>
          <w:color w:val="000000" w:themeColor="text1"/>
          <w:sz w:val="24"/>
          <w:szCs w:val="24"/>
        </w:rPr>
        <w:t>ection 2.2</w:t>
      </w:r>
      <w:r w:rsidR="000F3E41" w:rsidRPr="008A0AE5">
        <w:rPr>
          <w:rFonts w:ascii="Times New Roman" w:eastAsia="Times New Roman" w:hAnsi="Times New Roman" w:cs="Times New Roman"/>
          <w:color w:val="000000" w:themeColor="text1"/>
          <w:sz w:val="24"/>
          <w:szCs w:val="24"/>
        </w:rPr>
        <w:t>, ICSR</w:t>
      </w:r>
      <w:r w:rsidRPr="008A0AE5">
        <w:rPr>
          <w:rFonts w:ascii="Times New Roman" w:eastAsia="Times New Roman" w:hAnsi="Times New Roman" w:cs="Times New Roman"/>
          <w:color w:val="000000" w:themeColor="text1"/>
          <w:sz w:val="24"/>
          <w:szCs w:val="24"/>
        </w:rPr>
        <w:t>) are met; day zero is not necessarily the date the digital platform data was accessed. If follow-up is conducted, then day zero is the date of receipt of follow-up information</w:t>
      </w:r>
      <w:r w:rsidRPr="008A0AE5">
        <w:rPr>
          <w:rFonts w:ascii="Times New Roman" w:hAnsi="Times New Roman" w:cs="Times New Roman"/>
          <w:sz w:val="24"/>
          <w:szCs w:val="24"/>
        </w:rPr>
        <w:t xml:space="preserve"> </w:t>
      </w:r>
      <w:r w:rsidRPr="008A0AE5">
        <w:rPr>
          <w:rFonts w:ascii="Times New Roman" w:eastAsia="Times New Roman" w:hAnsi="Times New Roman" w:cs="Times New Roman"/>
          <w:color w:val="000000" w:themeColor="text1"/>
          <w:sz w:val="24"/>
          <w:szCs w:val="24"/>
        </w:rPr>
        <w:t>sufficient to determine that criteria for ICSR reporting are met.</w:t>
      </w:r>
      <w:r w:rsidRPr="008A0AE5">
        <w:rPr>
          <w:rFonts w:ascii="Times New Roman" w:hAnsi="Times New Roman" w:cs="Times New Roman"/>
          <w:sz w:val="24"/>
          <w:szCs w:val="24"/>
        </w:rPr>
        <w:t xml:space="preserve"> </w:t>
      </w:r>
      <w:r w:rsidRPr="008A0AE5">
        <w:rPr>
          <w:rFonts w:ascii="Times New Roman" w:eastAsia="Times New Roman" w:hAnsi="Times New Roman" w:cs="Times New Roman"/>
          <w:color w:val="000000" w:themeColor="text1"/>
          <w:sz w:val="24"/>
          <w:szCs w:val="24"/>
        </w:rPr>
        <w:t xml:space="preserve">See </w:t>
      </w:r>
      <w:r w:rsidR="007B0F12" w:rsidRPr="008A0AE5">
        <w:rPr>
          <w:rFonts w:ascii="Times New Roman" w:eastAsia="Times New Roman" w:hAnsi="Times New Roman" w:cs="Times New Roman"/>
          <w:color w:val="000000" w:themeColor="text1"/>
          <w:sz w:val="24"/>
          <w:szCs w:val="24"/>
        </w:rPr>
        <w:t>S</w:t>
      </w:r>
      <w:r w:rsidRPr="008A0AE5">
        <w:rPr>
          <w:rFonts w:ascii="Times New Roman" w:eastAsia="Times New Roman" w:hAnsi="Times New Roman" w:cs="Times New Roman"/>
          <w:color w:val="000000" w:themeColor="text1"/>
          <w:sz w:val="24"/>
          <w:szCs w:val="24"/>
        </w:rPr>
        <w:t>ection 5.2</w:t>
      </w:r>
      <w:r w:rsidR="009C0C17" w:rsidRPr="008A0AE5">
        <w:rPr>
          <w:rFonts w:ascii="Times New Roman" w:eastAsia="Times New Roman" w:hAnsi="Times New Roman" w:cs="Times New Roman"/>
          <w:color w:val="000000" w:themeColor="text1"/>
          <w:sz w:val="24"/>
          <w:szCs w:val="24"/>
        </w:rPr>
        <w:t>,</w:t>
      </w:r>
      <w:r w:rsidR="008E7418" w:rsidRPr="008A0AE5">
        <w:rPr>
          <w:rFonts w:ascii="Times New Roman" w:eastAsia="Times New Roman" w:hAnsi="Times New Roman" w:cs="Times New Roman"/>
          <w:color w:val="000000" w:themeColor="text1"/>
          <w:sz w:val="24"/>
          <w:szCs w:val="24"/>
        </w:rPr>
        <w:t xml:space="preserve"> Reporting Timeframes,</w:t>
      </w:r>
      <w:r w:rsidRPr="008A0AE5">
        <w:rPr>
          <w:rFonts w:ascii="Times New Roman" w:eastAsia="Times New Roman" w:hAnsi="Times New Roman" w:cs="Times New Roman"/>
          <w:color w:val="000000" w:themeColor="text1"/>
          <w:sz w:val="24"/>
          <w:szCs w:val="24"/>
        </w:rPr>
        <w:t xml:space="preserve"> for additional guidance on the time clock for reporting.</w:t>
      </w:r>
    </w:p>
    <w:p w14:paraId="5BEB71A8" w14:textId="3EF91DDA" w:rsidR="005A713A" w:rsidRPr="008A0AE5" w:rsidRDefault="005A713A" w:rsidP="00E42FE1">
      <w:pPr>
        <w:pBdr>
          <w:top w:val="nil"/>
          <w:left w:val="nil"/>
          <w:bottom w:val="nil"/>
          <w:right w:val="nil"/>
          <w:between w:val="nil"/>
        </w:pBdr>
        <w:spacing w:after="240" w:line="360" w:lineRule="auto"/>
        <w:ind w:left="720" w:right="322"/>
        <w:jc w:val="both"/>
        <w:rPr>
          <w:rFonts w:ascii="Times New Roman" w:hAnsi="Times New Roman" w:cs="Times New Roman"/>
          <w:sz w:val="24"/>
          <w:szCs w:val="24"/>
        </w:rPr>
      </w:pPr>
      <w:r w:rsidRPr="008A0AE5">
        <w:rPr>
          <w:rFonts w:ascii="Times New Roman" w:eastAsia="Times New Roman" w:hAnsi="Times New Roman" w:cs="Times New Roman"/>
          <w:color w:val="000000" w:themeColor="text1"/>
          <w:sz w:val="24"/>
          <w:szCs w:val="24"/>
        </w:rPr>
        <w:t xml:space="preserve">If an AE/ADR collected from a digital platform </w:t>
      </w:r>
      <w:r w:rsidR="00B3434F" w:rsidRPr="008A0AE5">
        <w:rPr>
          <w:rFonts w:ascii="Times New Roman" w:eastAsia="Times New Roman" w:hAnsi="Times New Roman" w:cs="Times New Roman"/>
          <w:color w:val="000000" w:themeColor="text1"/>
          <w:sz w:val="24"/>
          <w:szCs w:val="24"/>
        </w:rPr>
        <w:t>in the context of</w:t>
      </w:r>
      <w:r w:rsidR="00003803" w:rsidRPr="008A0AE5">
        <w:rPr>
          <w:rFonts w:ascii="Times New Roman" w:eastAsia="Times New Roman" w:hAnsi="Times New Roman" w:cs="Times New Roman"/>
          <w:color w:val="000000" w:themeColor="text1"/>
          <w:sz w:val="24"/>
          <w:szCs w:val="24"/>
        </w:rPr>
        <w:t xml:space="preserve"> </w:t>
      </w:r>
      <w:r w:rsidRPr="008A0AE5">
        <w:rPr>
          <w:rFonts w:ascii="Times New Roman" w:eastAsia="Times New Roman" w:hAnsi="Times New Roman" w:cs="Times New Roman"/>
          <w:color w:val="000000" w:themeColor="text1"/>
          <w:sz w:val="24"/>
          <w:szCs w:val="24"/>
        </w:rPr>
        <w:t xml:space="preserve">an ODCS meets reporting </w:t>
      </w:r>
      <w:r w:rsidRPr="008A0AE5">
        <w:rPr>
          <w:rFonts w:ascii="Times New Roman" w:eastAsia="Times New Roman" w:hAnsi="Times New Roman" w:cs="Times New Roman"/>
          <w:color w:val="000000" w:themeColor="text1"/>
          <w:sz w:val="24"/>
          <w:szCs w:val="24"/>
        </w:rPr>
        <w:lastRenderedPageBreak/>
        <w:t>requirements to a regulatory authority, the “Study Type” data element in ICH E2B should be used to reflect the origin of the report as “Digital Platform”. This designation enables these ICSRs to be distinguished from ICSRs originating from studies and other ODCS.</w:t>
      </w:r>
      <w:r w:rsidR="00B43714" w:rsidRPr="008A0AE5">
        <w:rPr>
          <w:rFonts w:ascii="Times New Roman" w:hAnsi="Times New Roman" w:cs="Times New Roman"/>
          <w:sz w:val="24"/>
          <w:szCs w:val="24"/>
        </w:rPr>
        <w:t xml:space="preserve"> </w:t>
      </w:r>
      <w:r w:rsidR="00B43714" w:rsidRPr="007B6AFD">
        <w:rPr>
          <w:rFonts w:ascii="Times New Roman" w:eastAsia="Times New Roman" w:hAnsi="Times New Roman" w:cs="Times New Roman"/>
          <w:color w:val="000000" w:themeColor="text1"/>
          <w:sz w:val="24"/>
          <w:szCs w:val="24"/>
        </w:rPr>
        <w:t>Note:  if the AE/ADR was collected in the context of a PSP or MRP, then the “Study Type” data element in ICH E2B should be used to reflect the origin of the report as PSP or MRP, as appropriate, instead of digital platform (see Sections 4.4</w:t>
      </w:r>
      <w:r w:rsidR="00FA0C1D" w:rsidRPr="007B6AFD">
        <w:rPr>
          <w:rFonts w:ascii="Times New Roman" w:eastAsia="Times New Roman" w:hAnsi="Times New Roman" w:cs="Times New Roman"/>
          <w:color w:val="000000" w:themeColor="text1"/>
          <w:sz w:val="24"/>
          <w:szCs w:val="24"/>
        </w:rPr>
        <w:t>, PSP,</w:t>
      </w:r>
      <w:r w:rsidR="00B43714" w:rsidRPr="007B6AFD">
        <w:rPr>
          <w:rFonts w:ascii="Times New Roman" w:eastAsia="Times New Roman" w:hAnsi="Times New Roman" w:cs="Times New Roman"/>
          <w:color w:val="000000" w:themeColor="text1"/>
          <w:sz w:val="24"/>
          <w:szCs w:val="24"/>
        </w:rPr>
        <w:t xml:space="preserve"> and 4.5</w:t>
      </w:r>
      <w:r w:rsidR="00FA0C1D" w:rsidRPr="007B6AFD">
        <w:rPr>
          <w:rFonts w:ascii="Times New Roman" w:eastAsia="Times New Roman" w:hAnsi="Times New Roman" w:cs="Times New Roman"/>
          <w:color w:val="000000" w:themeColor="text1"/>
          <w:sz w:val="24"/>
          <w:szCs w:val="24"/>
        </w:rPr>
        <w:t>, MRP</w:t>
      </w:r>
      <w:r w:rsidR="00B43714" w:rsidRPr="007B6AFD">
        <w:rPr>
          <w:rFonts w:ascii="Times New Roman" w:eastAsia="Times New Roman" w:hAnsi="Times New Roman" w:cs="Times New Roman"/>
          <w:color w:val="000000" w:themeColor="text1"/>
          <w:sz w:val="24"/>
          <w:szCs w:val="24"/>
        </w:rPr>
        <w:t>).</w:t>
      </w:r>
    </w:p>
    <w:p w14:paraId="727432BD" w14:textId="4C0306A1" w:rsidR="005A713A" w:rsidRPr="008A0AE5" w:rsidRDefault="005A713A" w:rsidP="00E42FE1">
      <w:pPr>
        <w:spacing w:after="240" w:line="360" w:lineRule="auto"/>
        <w:ind w:left="720" w:right="322"/>
        <w:jc w:val="both"/>
        <w:rPr>
          <w:rFonts w:ascii="Times New Roman" w:hAnsi="Times New Roman" w:cs="Times New Roman"/>
          <w:sz w:val="24"/>
          <w:szCs w:val="24"/>
        </w:rPr>
      </w:pPr>
      <w:r w:rsidRPr="008A0AE5">
        <w:rPr>
          <w:rFonts w:ascii="Times New Roman" w:hAnsi="Times New Roman" w:cs="Times New Roman"/>
          <w:sz w:val="24"/>
          <w:szCs w:val="24"/>
        </w:rPr>
        <w:t xml:space="preserve">If an MAH becomes aware of AEs/ADRs on a digital platform not under the MAH’s responsibility, and the MAH received the information outside of the context of an ODCS (e.g., an MAH employee </w:t>
      </w:r>
      <w:bookmarkStart w:id="178" w:name="_Hlk137473802"/>
      <w:r w:rsidRPr="008A0AE5">
        <w:rPr>
          <w:rFonts w:ascii="Times New Roman" w:hAnsi="Times New Roman" w:cs="Times New Roman"/>
          <w:sz w:val="24"/>
          <w:szCs w:val="24"/>
        </w:rPr>
        <w:t>is viewing a website to identify possible answers/solutions to a business question and sees an AE/ADR mentioned</w:t>
      </w:r>
      <w:bookmarkEnd w:id="178"/>
      <w:r w:rsidRPr="008A0AE5">
        <w:rPr>
          <w:rFonts w:ascii="Times New Roman" w:hAnsi="Times New Roman" w:cs="Times New Roman"/>
          <w:sz w:val="24"/>
          <w:szCs w:val="24"/>
        </w:rPr>
        <w:t xml:space="preserve">), the MAH </w:t>
      </w:r>
      <w:r w:rsidR="00324896" w:rsidRPr="008A0AE5">
        <w:rPr>
          <w:rFonts w:ascii="Times New Roman" w:hAnsi="Times New Roman" w:cs="Times New Roman"/>
          <w:sz w:val="24"/>
          <w:szCs w:val="24"/>
        </w:rPr>
        <w:t xml:space="preserve">is expected to </w:t>
      </w:r>
      <w:r w:rsidRPr="008A0AE5">
        <w:rPr>
          <w:rFonts w:ascii="Times New Roman" w:hAnsi="Times New Roman" w:cs="Times New Roman"/>
          <w:sz w:val="24"/>
          <w:szCs w:val="24"/>
        </w:rPr>
        <w:t xml:space="preserve">review the safety information and collect AEs/ADRs; although these cases are not direct communications to the MAH, they should be managed as spontaneous reports </w:t>
      </w:r>
      <w:r w:rsidR="00731BCC" w:rsidRPr="008A0AE5">
        <w:rPr>
          <w:rFonts w:ascii="Times New Roman" w:hAnsi="Times New Roman" w:cs="Times New Roman"/>
          <w:sz w:val="24"/>
          <w:szCs w:val="24"/>
        </w:rPr>
        <w:t xml:space="preserve">unless local or regional requirements indicate otherwise </w:t>
      </w:r>
      <w:r w:rsidRPr="008A0AE5">
        <w:rPr>
          <w:rFonts w:ascii="Times New Roman" w:hAnsi="Times New Roman" w:cs="Times New Roman"/>
          <w:sz w:val="24"/>
          <w:szCs w:val="24"/>
        </w:rPr>
        <w:t>(see Section 5</w:t>
      </w:r>
      <w:r w:rsidR="0093083E" w:rsidRPr="008A0AE5">
        <w:rPr>
          <w:rFonts w:ascii="Times New Roman" w:hAnsi="Times New Roman" w:cs="Times New Roman"/>
          <w:sz w:val="24"/>
          <w:szCs w:val="24"/>
        </w:rPr>
        <w:t>, Standards for Reporting,</w:t>
      </w:r>
      <w:r w:rsidRPr="008A0AE5">
        <w:rPr>
          <w:rFonts w:ascii="Times New Roman" w:hAnsi="Times New Roman" w:cs="Times New Roman"/>
          <w:sz w:val="24"/>
          <w:szCs w:val="24"/>
        </w:rPr>
        <w:t xml:space="preserve"> for information on standards and timeline for reporting).</w:t>
      </w:r>
    </w:p>
    <w:p w14:paraId="6ECB7CC9" w14:textId="77777777" w:rsidR="005A713A" w:rsidRPr="008A0AE5" w:rsidRDefault="005A713A" w:rsidP="00E42FE1">
      <w:pPr>
        <w:spacing w:line="360" w:lineRule="auto"/>
        <w:ind w:left="720" w:right="322"/>
        <w:jc w:val="both"/>
        <w:rPr>
          <w:rFonts w:ascii="Times New Roman" w:hAnsi="Times New Roman" w:cs="Times New Roman"/>
          <w:sz w:val="24"/>
          <w:szCs w:val="24"/>
        </w:rPr>
      </w:pPr>
    </w:p>
    <w:p w14:paraId="249576F7" w14:textId="03CBDBEB" w:rsidR="00BE6031" w:rsidRPr="00E42FE1" w:rsidRDefault="005A713A" w:rsidP="007B6AFD">
      <w:pPr>
        <w:pBdr>
          <w:top w:val="nil"/>
          <w:left w:val="nil"/>
          <w:bottom w:val="nil"/>
          <w:right w:val="nil"/>
          <w:between w:val="nil"/>
        </w:pBdr>
        <w:spacing w:after="240" w:line="360" w:lineRule="auto"/>
        <w:ind w:right="322"/>
        <w:jc w:val="both"/>
        <w:rPr>
          <w:rFonts w:ascii="Times New Roman" w:hAnsi="Times New Roman" w:cs="Times New Roman"/>
        </w:rPr>
      </w:pPr>
      <w:r w:rsidRPr="008A0AE5">
        <w:rPr>
          <w:rFonts w:ascii="Times New Roman" w:eastAsia="Times New Roman" w:hAnsi="Times New Roman" w:cs="Times New Roman"/>
          <w:sz w:val="24"/>
          <w:szCs w:val="24"/>
        </w:rPr>
        <w:t xml:space="preserve">Note: see </w:t>
      </w:r>
      <w:r w:rsidR="009A2AE7" w:rsidRPr="008A0AE5">
        <w:rPr>
          <w:rFonts w:ascii="Times New Roman" w:eastAsia="Times New Roman" w:hAnsi="Times New Roman" w:cs="Times New Roman"/>
          <w:sz w:val="24"/>
          <w:szCs w:val="24"/>
        </w:rPr>
        <w:t>S</w:t>
      </w:r>
      <w:r w:rsidRPr="008A0AE5">
        <w:rPr>
          <w:rFonts w:ascii="Times New Roman" w:eastAsia="Times New Roman" w:hAnsi="Times New Roman" w:cs="Times New Roman"/>
          <w:sz w:val="24"/>
          <w:szCs w:val="24"/>
        </w:rPr>
        <w:t>ection 4.6</w:t>
      </w:r>
      <w:r w:rsidR="00140BCC" w:rsidRPr="008A0AE5">
        <w:rPr>
          <w:rFonts w:ascii="Times New Roman" w:eastAsia="Times New Roman" w:hAnsi="Times New Roman" w:cs="Times New Roman"/>
          <w:sz w:val="24"/>
          <w:szCs w:val="24"/>
        </w:rPr>
        <w:t>, Regulatory Authority Sources,</w:t>
      </w:r>
      <w:r w:rsidRPr="008A0AE5">
        <w:rPr>
          <w:rFonts w:ascii="Times New Roman" w:eastAsia="Times New Roman" w:hAnsi="Times New Roman" w:cs="Times New Roman"/>
          <w:sz w:val="24"/>
          <w:szCs w:val="24"/>
        </w:rPr>
        <w:t xml:space="preserve"> regarding cases from regulatory authorities’ National or Regional AE/ADR databases available to MAHs via the regulatory authorities’ digital platforms. </w:t>
      </w:r>
    </w:p>
    <w:p w14:paraId="191DB75E" w14:textId="77777777" w:rsidR="005A713A" w:rsidRPr="008A0AE5" w:rsidRDefault="005A713A" w:rsidP="00E42FE1">
      <w:pPr>
        <w:pStyle w:val="Heading2"/>
        <w:numPr>
          <w:ilvl w:val="1"/>
          <w:numId w:val="6"/>
        </w:numPr>
        <w:spacing w:before="180" w:after="120"/>
        <w:ind w:left="706" w:right="322" w:hanging="706"/>
        <w:jc w:val="both"/>
        <w:rPr>
          <w:rFonts w:ascii="Times New Roman" w:hAnsi="Times New Roman" w:cs="Times New Roman"/>
        </w:rPr>
      </w:pPr>
      <w:bookmarkStart w:id="179" w:name="_Toc155273316"/>
      <w:r w:rsidRPr="008A0AE5">
        <w:rPr>
          <w:rFonts w:ascii="Times New Roman" w:hAnsi="Times New Roman" w:cs="Times New Roman"/>
        </w:rPr>
        <w:t>Patient Support Programs (PSPs)</w:t>
      </w:r>
      <w:bookmarkEnd w:id="179"/>
    </w:p>
    <w:p w14:paraId="24105D0E" w14:textId="6C5272A1" w:rsidR="005A713A" w:rsidRPr="008A0AE5" w:rsidRDefault="005A713A" w:rsidP="00E42FE1">
      <w:pPr>
        <w:spacing w:after="240" w:line="360" w:lineRule="auto"/>
        <w:ind w:right="322"/>
        <w:jc w:val="both"/>
        <w:rPr>
          <w:rFonts w:ascii="Times New Roman" w:hAnsi="Times New Roman" w:cs="Times New Roman"/>
          <w:bCs/>
          <w:sz w:val="24"/>
          <w:szCs w:val="24"/>
        </w:rPr>
      </w:pPr>
      <w:r w:rsidRPr="008A0AE5">
        <w:rPr>
          <w:rFonts w:ascii="Times New Roman" w:hAnsi="Times New Roman" w:cs="Times New Roman"/>
          <w:bCs/>
          <w:sz w:val="24"/>
          <w:szCs w:val="24"/>
        </w:rPr>
        <w:t>MAHs should review all information received in a PSP for AEs/ADRs. AEs/ADRs that the MAH becomes aware of in the context of a PSP should be managed as solicited reports which includes an appropriate causality assessment (see Section 5.1.1</w:t>
      </w:r>
      <w:r w:rsidR="006B2946" w:rsidRPr="008A0AE5">
        <w:rPr>
          <w:rFonts w:ascii="Times New Roman" w:hAnsi="Times New Roman" w:cs="Times New Roman"/>
          <w:bCs/>
          <w:sz w:val="24"/>
          <w:szCs w:val="24"/>
        </w:rPr>
        <w:t>, AEs/ADRs</w:t>
      </w:r>
      <w:r w:rsidRPr="008A0AE5">
        <w:rPr>
          <w:rFonts w:ascii="Times New Roman" w:hAnsi="Times New Roman" w:cs="Times New Roman"/>
          <w:bCs/>
          <w:sz w:val="24"/>
          <w:szCs w:val="24"/>
        </w:rPr>
        <w:t>)</w:t>
      </w:r>
      <w:r w:rsidR="00324896" w:rsidRPr="008A0AE5">
        <w:rPr>
          <w:rFonts w:ascii="Times New Roman" w:hAnsi="Times New Roman" w:cs="Times New Roman"/>
          <w:bCs/>
          <w:sz w:val="24"/>
          <w:szCs w:val="24"/>
        </w:rPr>
        <w:t>,</w:t>
      </w:r>
      <w:r w:rsidR="00324896" w:rsidRPr="00E42FE1">
        <w:rPr>
          <w:rFonts w:ascii="Times New Roman" w:hAnsi="Times New Roman" w:cs="Times New Roman"/>
        </w:rPr>
        <w:t xml:space="preserve"> </w:t>
      </w:r>
      <w:r w:rsidR="00324896" w:rsidRPr="008A0AE5">
        <w:rPr>
          <w:rFonts w:ascii="Times New Roman" w:hAnsi="Times New Roman" w:cs="Times New Roman"/>
          <w:bCs/>
          <w:sz w:val="24"/>
          <w:szCs w:val="24"/>
        </w:rPr>
        <w:t>or as otherwise required by local or regional requirements</w:t>
      </w:r>
      <w:r w:rsidRPr="008A0AE5">
        <w:rPr>
          <w:rFonts w:ascii="Times New Roman" w:hAnsi="Times New Roman" w:cs="Times New Roman"/>
          <w:bCs/>
          <w:sz w:val="24"/>
          <w:szCs w:val="24"/>
        </w:rPr>
        <w:t xml:space="preserve">. </w:t>
      </w:r>
    </w:p>
    <w:p w14:paraId="22CE95A4" w14:textId="1245291C" w:rsidR="005A713A" w:rsidRPr="008A0AE5" w:rsidRDefault="005A713A" w:rsidP="00E42FE1">
      <w:pPr>
        <w:spacing w:after="240" w:line="360" w:lineRule="auto"/>
        <w:ind w:right="322"/>
        <w:jc w:val="both"/>
        <w:rPr>
          <w:rFonts w:ascii="Times New Roman" w:hAnsi="Times New Roman" w:cs="Times New Roman"/>
          <w:bCs/>
          <w:sz w:val="24"/>
          <w:szCs w:val="24"/>
        </w:rPr>
      </w:pPr>
      <w:r w:rsidRPr="008A0AE5">
        <w:rPr>
          <w:rFonts w:ascii="Times New Roman" w:hAnsi="Times New Roman" w:cs="Times New Roman"/>
          <w:bCs/>
          <w:sz w:val="24"/>
          <w:szCs w:val="24"/>
        </w:rPr>
        <w:t xml:space="preserve">For the setup and conduct of PSPs, MAHs should have documentation in place as detailed in </w:t>
      </w:r>
      <w:r w:rsidR="0001422A" w:rsidRPr="008A0AE5">
        <w:rPr>
          <w:rFonts w:ascii="Times New Roman" w:hAnsi="Times New Roman" w:cs="Times New Roman"/>
          <w:bCs/>
          <w:sz w:val="24"/>
          <w:szCs w:val="24"/>
        </w:rPr>
        <w:t>S</w:t>
      </w:r>
      <w:r w:rsidRPr="008A0AE5">
        <w:rPr>
          <w:rFonts w:ascii="Times New Roman" w:hAnsi="Times New Roman" w:cs="Times New Roman"/>
          <w:bCs/>
          <w:sz w:val="24"/>
          <w:szCs w:val="24"/>
        </w:rPr>
        <w:t>ection 2.8, ODCS.</w:t>
      </w:r>
      <w:r w:rsidRPr="008A0AE5" w:rsidDel="00A71301">
        <w:rPr>
          <w:rFonts w:ascii="Times New Roman" w:hAnsi="Times New Roman" w:cs="Times New Roman"/>
          <w:bCs/>
          <w:sz w:val="24"/>
          <w:szCs w:val="24"/>
        </w:rPr>
        <w:t xml:space="preserve"> </w:t>
      </w:r>
    </w:p>
    <w:p w14:paraId="6A4F66DA" w14:textId="5D7B97C8" w:rsidR="005A713A" w:rsidRPr="008A0AE5" w:rsidRDefault="005A713A" w:rsidP="00E42FE1">
      <w:pPr>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PSPs vary in their nature and design. A single PSP may include a combination of activities such </w:t>
      </w:r>
      <w:r w:rsidRPr="008A0AE5">
        <w:rPr>
          <w:rFonts w:ascii="Times New Roman" w:hAnsi="Times New Roman" w:cs="Times New Roman"/>
          <w:sz w:val="24"/>
          <w:szCs w:val="24"/>
        </w:rPr>
        <w:lastRenderedPageBreak/>
        <w:t>as nurse support, chatrooms, and delivery services. Each of the individual activities in the combined program may or may not meet the criteria of a PSP (see Section 2.9</w:t>
      </w:r>
      <w:r w:rsidR="00D62C07" w:rsidRPr="008A0AE5">
        <w:rPr>
          <w:rFonts w:ascii="Times New Roman" w:hAnsi="Times New Roman" w:cs="Times New Roman"/>
          <w:sz w:val="24"/>
          <w:szCs w:val="24"/>
        </w:rPr>
        <w:t>, PSP</w:t>
      </w:r>
      <w:r w:rsidRPr="008A0AE5">
        <w:rPr>
          <w:rFonts w:ascii="Times New Roman" w:hAnsi="Times New Roman" w:cs="Times New Roman"/>
          <w:sz w:val="24"/>
          <w:szCs w:val="24"/>
        </w:rPr>
        <w:t xml:space="preserve">) on its own. </w:t>
      </w:r>
      <w:r w:rsidR="007D5EC3" w:rsidRPr="008A0AE5">
        <w:rPr>
          <w:rFonts w:ascii="Times New Roman" w:hAnsi="Times New Roman" w:cs="Times New Roman"/>
          <w:sz w:val="24"/>
          <w:szCs w:val="24"/>
        </w:rPr>
        <w:t>For example, a stand-alone service delivering product to a patient’s home would not meet the criteria for a PSP (see Section 2.9</w:t>
      </w:r>
      <w:r w:rsidR="00B77DF7" w:rsidRPr="008A0AE5">
        <w:rPr>
          <w:rFonts w:ascii="Times New Roman" w:hAnsi="Times New Roman" w:cs="Times New Roman"/>
          <w:sz w:val="24"/>
          <w:szCs w:val="24"/>
        </w:rPr>
        <w:t>, PSP</w:t>
      </w:r>
      <w:r w:rsidR="007D5EC3" w:rsidRPr="008A0AE5">
        <w:rPr>
          <w:rFonts w:ascii="Times New Roman" w:hAnsi="Times New Roman" w:cs="Times New Roman"/>
          <w:sz w:val="24"/>
          <w:szCs w:val="24"/>
        </w:rPr>
        <w:t xml:space="preserve">). However, if a program includes delivery service combined with another activity that does meet criteria of a PSP (such as a nurse helping to administer a drug), then the combined program is considered a PSP. </w:t>
      </w:r>
      <w:r w:rsidRPr="008A0AE5">
        <w:rPr>
          <w:rFonts w:ascii="Times New Roman" w:hAnsi="Times New Roman" w:cs="Times New Roman"/>
          <w:sz w:val="24"/>
          <w:szCs w:val="24"/>
        </w:rPr>
        <w:t xml:space="preserve">If any one or more of the </w:t>
      </w:r>
      <w:r w:rsidR="000B19C2" w:rsidRPr="008A0AE5">
        <w:rPr>
          <w:rFonts w:ascii="Times New Roman" w:hAnsi="Times New Roman" w:cs="Times New Roman"/>
          <w:sz w:val="24"/>
          <w:szCs w:val="24"/>
        </w:rPr>
        <w:t xml:space="preserve">individual </w:t>
      </w:r>
      <w:r w:rsidRPr="008A0AE5">
        <w:rPr>
          <w:rFonts w:ascii="Times New Roman" w:hAnsi="Times New Roman" w:cs="Times New Roman"/>
          <w:sz w:val="24"/>
          <w:szCs w:val="24"/>
        </w:rPr>
        <w:t xml:space="preserve">activities in the combined program do meet the PSP criteria, then AEs/ADRs received from any </w:t>
      </w:r>
      <w:r w:rsidR="000B19C2" w:rsidRPr="008A0AE5">
        <w:rPr>
          <w:rFonts w:ascii="Times New Roman" w:hAnsi="Times New Roman" w:cs="Times New Roman"/>
          <w:sz w:val="24"/>
          <w:szCs w:val="24"/>
        </w:rPr>
        <w:t xml:space="preserve">part of the program </w:t>
      </w:r>
      <w:r w:rsidRPr="008A0AE5">
        <w:rPr>
          <w:rFonts w:ascii="Times New Roman" w:hAnsi="Times New Roman" w:cs="Times New Roman"/>
          <w:sz w:val="24"/>
          <w:szCs w:val="24"/>
        </w:rPr>
        <w:t>should be managed as coming from a PSP (i.e., as solicited reports).</w:t>
      </w:r>
    </w:p>
    <w:p w14:paraId="0329B4D5" w14:textId="5CB0C073" w:rsidR="005A713A" w:rsidRPr="008A0AE5" w:rsidRDefault="005A713A" w:rsidP="00E42FE1">
      <w:pPr>
        <w:spacing w:after="240" w:line="360" w:lineRule="auto"/>
        <w:ind w:right="322"/>
        <w:jc w:val="both"/>
        <w:rPr>
          <w:rFonts w:ascii="Times New Roman" w:hAnsi="Times New Roman" w:cs="Times New Roman"/>
          <w:bCs/>
          <w:sz w:val="24"/>
          <w:szCs w:val="24"/>
        </w:rPr>
      </w:pPr>
      <w:r w:rsidRPr="008A0AE5">
        <w:rPr>
          <w:rFonts w:ascii="Times New Roman" w:hAnsi="Times New Roman" w:cs="Times New Roman"/>
          <w:bCs/>
          <w:sz w:val="24"/>
          <w:szCs w:val="24"/>
        </w:rPr>
        <w:t>If an AE/ADR from a PSP meets reporting requirements, the “Study Type” data element in ICH E2B should be used to reflect the origin of the report as “PSP”.</w:t>
      </w:r>
      <w:r w:rsidR="009E5655" w:rsidRPr="008A0AE5">
        <w:rPr>
          <w:rFonts w:ascii="Times New Roman" w:hAnsi="Times New Roman" w:cs="Times New Roman"/>
          <w:bCs/>
          <w:sz w:val="24"/>
          <w:szCs w:val="24"/>
        </w:rPr>
        <w:t xml:space="preserve"> </w:t>
      </w:r>
      <w:r w:rsidR="006519E3" w:rsidRPr="008A0AE5">
        <w:rPr>
          <w:rFonts w:ascii="Times New Roman" w:hAnsi="Times New Roman" w:cs="Times New Roman"/>
          <w:bCs/>
          <w:sz w:val="24"/>
          <w:szCs w:val="24"/>
        </w:rPr>
        <w:t xml:space="preserve">This </w:t>
      </w:r>
      <w:r w:rsidRPr="008A0AE5">
        <w:rPr>
          <w:rFonts w:ascii="Times New Roman" w:hAnsi="Times New Roman" w:cs="Times New Roman"/>
          <w:bCs/>
          <w:sz w:val="24"/>
          <w:szCs w:val="24"/>
        </w:rPr>
        <w:t>enables ICSRs from PSPs to be distinguished from those originating from studies and other ODCS. MAHs may conduct a PSP using a digital platform; in this situation the</w:t>
      </w:r>
      <w:r w:rsidR="00C86943" w:rsidRPr="008A0AE5">
        <w:rPr>
          <w:rFonts w:ascii="Times New Roman" w:hAnsi="Times New Roman" w:cs="Times New Roman"/>
          <w:bCs/>
          <w:sz w:val="24"/>
          <w:szCs w:val="24"/>
        </w:rPr>
        <w:t xml:space="preserve"> </w:t>
      </w:r>
      <w:r w:rsidR="00C86943" w:rsidRPr="008A0AE5">
        <w:rPr>
          <w:rStyle w:val="ui-provider"/>
          <w:rFonts w:ascii="Times New Roman" w:hAnsi="Times New Roman" w:cs="Times New Roman"/>
          <w:sz w:val="24"/>
          <w:szCs w:val="24"/>
        </w:rPr>
        <w:t>ICH</w:t>
      </w:r>
      <w:r w:rsidRPr="008A0AE5">
        <w:rPr>
          <w:rFonts w:ascii="Times New Roman" w:hAnsi="Times New Roman" w:cs="Times New Roman"/>
          <w:bCs/>
          <w:sz w:val="24"/>
          <w:szCs w:val="24"/>
        </w:rPr>
        <w:t xml:space="preserve"> E2B data element value for </w:t>
      </w:r>
      <w:r w:rsidR="00D725FE">
        <w:rPr>
          <w:rFonts w:ascii="Times New Roman" w:hAnsi="Times New Roman" w:cs="Times New Roman"/>
          <w:bCs/>
          <w:sz w:val="24"/>
          <w:szCs w:val="24"/>
        </w:rPr>
        <w:t>“</w:t>
      </w:r>
      <w:r w:rsidR="00D725FE" w:rsidRPr="008A0AE5">
        <w:rPr>
          <w:rFonts w:ascii="Times New Roman" w:hAnsi="Times New Roman" w:cs="Times New Roman"/>
          <w:bCs/>
          <w:sz w:val="24"/>
          <w:szCs w:val="24"/>
        </w:rPr>
        <w:t>PSP</w:t>
      </w:r>
      <w:r w:rsidR="00D725FE">
        <w:rPr>
          <w:rFonts w:ascii="Times New Roman" w:hAnsi="Times New Roman" w:cs="Times New Roman"/>
          <w:bCs/>
          <w:sz w:val="24"/>
          <w:szCs w:val="24"/>
        </w:rPr>
        <w:t>”</w:t>
      </w:r>
      <w:r w:rsidR="00D725FE" w:rsidRPr="008A0AE5">
        <w:rPr>
          <w:rFonts w:ascii="Times New Roman" w:hAnsi="Times New Roman" w:cs="Times New Roman"/>
          <w:bCs/>
          <w:sz w:val="24"/>
          <w:szCs w:val="24"/>
        </w:rPr>
        <w:t xml:space="preserve"> </w:t>
      </w:r>
      <w:r w:rsidRPr="008A0AE5">
        <w:rPr>
          <w:rFonts w:ascii="Times New Roman" w:hAnsi="Times New Roman" w:cs="Times New Roman"/>
          <w:bCs/>
          <w:sz w:val="24"/>
          <w:szCs w:val="24"/>
        </w:rPr>
        <w:t>should be selected.</w:t>
      </w:r>
    </w:p>
    <w:p w14:paraId="29CA30A2" w14:textId="00FC9C96" w:rsidR="005A713A" w:rsidRPr="00E42FE1" w:rsidRDefault="005A713A" w:rsidP="007B6AFD">
      <w:pPr>
        <w:spacing w:after="240" w:line="360" w:lineRule="auto"/>
        <w:ind w:right="322"/>
        <w:jc w:val="both"/>
        <w:rPr>
          <w:rFonts w:ascii="Times New Roman" w:hAnsi="Times New Roman" w:cs="Times New Roman"/>
        </w:rPr>
      </w:pPr>
      <w:r w:rsidRPr="008A0AE5">
        <w:rPr>
          <w:rFonts w:ascii="Times New Roman" w:hAnsi="Times New Roman" w:cs="Times New Roman"/>
          <w:bCs/>
          <w:sz w:val="24"/>
          <w:szCs w:val="24"/>
        </w:rPr>
        <w:t xml:space="preserve">AEs/ADRs arising from MAH activities that only allow one-way interactions (e.g., delivery services, provision of vouchers or coupons) which are not part of an ODCS should be managed as spontaneous reports. Such standalone activities, which are not part of a combined multi-activity PSP, do not meet criteria for a PSP (i.e., do not have a mechanism for two-way interactions). </w:t>
      </w:r>
      <w:r w:rsidR="00DD3FBE" w:rsidRPr="008A0AE5">
        <w:rPr>
          <w:rFonts w:ascii="Times New Roman" w:hAnsi="Times New Roman" w:cs="Times New Roman"/>
          <w:bCs/>
          <w:sz w:val="24"/>
          <w:szCs w:val="24"/>
        </w:rPr>
        <w:t xml:space="preserve">When MAHs use third-party service providers to conduct part of or all of a PSP, the </w:t>
      </w:r>
      <w:r w:rsidRPr="008A0AE5">
        <w:rPr>
          <w:rFonts w:ascii="Times New Roman" w:hAnsi="Times New Roman" w:cs="Times New Roman"/>
          <w:bCs/>
          <w:sz w:val="24"/>
          <w:szCs w:val="24"/>
        </w:rPr>
        <w:t xml:space="preserve">MAH should have contractual arrangements in place to ensure that </w:t>
      </w:r>
      <w:r w:rsidR="00F07C3E" w:rsidRPr="008A0AE5">
        <w:rPr>
          <w:rFonts w:ascii="Times New Roman" w:hAnsi="Times New Roman" w:cs="Times New Roman"/>
          <w:bCs/>
          <w:sz w:val="24"/>
          <w:szCs w:val="24"/>
        </w:rPr>
        <w:t xml:space="preserve">those third-party </w:t>
      </w:r>
      <w:r w:rsidRPr="008A0AE5">
        <w:rPr>
          <w:rFonts w:ascii="Times New Roman" w:hAnsi="Times New Roman" w:cs="Times New Roman"/>
          <w:bCs/>
          <w:sz w:val="24"/>
          <w:szCs w:val="24"/>
        </w:rPr>
        <w:t>service providers report AEs/ADRs to the MAH.</w:t>
      </w:r>
    </w:p>
    <w:p w14:paraId="4CB8854D" w14:textId="77777777" w:rsidR="005A713A" w:rsidRPr="008A0AE5" w:rsidRDefault="005A713A" w:rsidP="00E42FE1">
      <w:pPr>
        <w:pStyle w:val="Heading2"/>
        <w:numPr>
          <w:ilvl w:val="1"/>
          <w:numId w:val="6"/>
        </w:numPr>
        <w:spacing w:before="180" w:after="120"/>
        <w:ind w:left="706" w:right="322" w:hanging="706"/>
        <w:jc w:val="both"/>
        <w:rPr>
          <w:rFonts w:ascii="Times New Roman" w:hAnsi="Times New Roman" w:cs="Times New Roman"/>
        </w:rPr>
      </w:pPr>
      <w:bookmarkStart w:id="180" w:name="_Toc122446950"/>
      <w:bookmarkStart w:id="181" w:name="_Toc155273317"/>
      <w:r w:rsidRPr="008A0AE5">
        <w:rPr>
          <w:rFonts w:ascii="Times New Roman" w:hAnsi="Times New Roman" w:cs="Times New Roman"/>
        </w:rPr>
        <w:t>Market Research Programs (MRPs)</w:t>
      </w:r>
      <w:bookmarkEnd w:id="180"/>
      <w:bookmarkEnd w:id="181"/>
    </w:p>
    <w:p w14:paraId="5DDEBBA1" w14:textId="6E4E288A" w:rsidR="005A713A" w:rsidRPr="008A0AE5" w:rsidRDefault="005A713A" w:rsidP="00E42FE1">
      <w:pPr>
        <w:spacing w:after="240" w:line="360" w:lineRule="auto"/>
        <w:ind w:right="322"/>
        <w:jc w:val="both"/>
        <w:rPr>
          <w:rFonts w:ascii="Times New Roman" w:eastAsia="Century" w:hAnsi="Times New Roman" w:cs="Times New Roman"/>
          <w:sz w:val="24"/>
          <w:szCs w:val="24"/>
        </w:rPr>
      </w:pPr>
      <w:r w:rsidRPr="008A0AE5">
        <w:rPr>
          <w:rFonts w:ascii="Times New Roman" w:eastAsia="Century" w:hAnsi="Times New Roman" w:cs="Times New Roman"/>
          <w:sz w:val="24"/>
          <w:szCs w:val="24"/>
        </w:rPr>
        <w:t>MAHs should review all information received in an MRP for AEs/ADRs. Any AEs/ADRs that the MAH becomes aware of in the context of an MRP should be managed as solicited reports</w:t>
      </w:r>
      <w:r w:rsidR="00F07C3E" w:rsidRPr="008A0AE5">
        <w:rPr>
          <w:rFonts w:ascii="Times New Roman" w:eastAsia="Century" w:hAnsi="Times New Roman" w:cs="Times New Roman"/>
          <w:sz w:val="24"/>
          <w:szCs w:val="24"/>
        </w:rPr>
        <w:t>,</w:t>
      </w:r>
      <w:r w:rsidRPr="008A0AE5">
        <w:rPr>
          <w:rFonts w:ascii="Times New Roman" w:eastAsia="Century" w:hAnsi="Times New Roman" w:cs="Times New Roman"/>
          <w:sz w:val="24"/>
          <w:szCs w:val="24"/>
        </w:rPr>
        <w:t xml:space="preserve"> which includes an appropriate causality assessment (see Section 5.1.1</w:t>
      </w:r>
      <w:r w:rsidR="006235F7" w:rsidRPr="008A0AE5">
        <w:rPr>
          <w:rFonts w:ascii="Times New Roman" w:eastAsia="Century" w:hAnsi="Times New Roman" w:cs="Times New Roman"/>
          <w:sz w:val="24"/>
          <w:szCs w:val="24"/>
        </w:rPr>
        <w:t>, AEs/ADRs</w:t>
      </w:r>
      <w:r w:rsidRPr="008A0AE5">
        <w:rPr>
          <w:rFonts w:ascii="Times New Roman" w:eastAsia="Century" w:hAnsi="Times New Roman" w:cs="Times New Roman"/>
          <w:sz w:val="24"/>
          <w:szCs w:val="24"/>
        </w:rPr>
        <w:t>)</w:t>
      </w:r>
      <w:r w:rsidR="00840D01" w:rsidRPr="008A0AE5">
        <w:rPr>
          <w:rFonts w:ascii="Times New Roman" w:eastAsia="Century" w:hAnsi="Times New Roman" w:cs="Times New Roman"/>
          <w:sz w:val="24"/>
          <w:szCs w:val="24"/>
        </w:rPr>
        <w:t>,</w:t>
      </w:r>
      <w:r w:rsidR="00840D01" w:rsidRPr="00E42FE1">
        <w:rPr>
          <w:rFonts w:ascii="Times New Roman" w:hAnsi="Times New Roman" w:cs="Times New Roman"/>
        </w:rPr>
        <w:t xml:space="preserve"> </w:t>
      </w:r>
      <w:r w:rsidR="00840D01" w:rsidRPr="008A0AE5">
        <w:rPr>
          <w:rFonts w:ascii="Times New Roman" w:eastAsia="Century" w:hAnsi="Times New Roman" w:cs="Times New Roman"/>
          <w:sz w:val="24"/>
          <w:szCs w:val="24"/>
        </w:rPr>
        <w:t>or as otherwise required by local or regional requirements</w:t>
      </w:r>
      <w:r w:rsidRPr="008A0AE5">
        <w:rPr>
          <w:rFonts w:ascii="Times New Roman" w:eastAsia="Century" w:hAnsi="Times New Roman" w:cs="Times New Roman"/>
          <w:sz w:val="24"/>
          <w:szCs w:val="24"/>
        </w:rPr>
        <w:t xml:space="preserve">. </w:t>
      </w:r>
    </w:p>
    <w:p w14:paraId="44D0F577" w14:textId="7D127D43" w:rsidR="005A713A" w:rsidRPr="008A0AE5" w:rsidRDefault="005A713A" w:rsidP="00E42FE1">
      <w:pPr>
        <w:spacing w:after="240" w:line="360" w:lineRule="auto"/>
        <w:ind w:right="322"/>
        <w:jc w:val="both"/>
        <w:rPr>
          <w:rFonts w:ascii="Times New Roman" w:eastAsia="Century" w:hAnsi="Times New Roman" w:cs="Times New Roman"/>
          <w:sz w:val="24"/>
          <w:szCs w:val="24"/>
        </w:rPr>
      </w:pPr>
      <w:r w:rsidRPr="008A0AE5">
        <w:rPr>
          <w:rFonts w:ascii="Times New Roman" w:eastAsia="Century" w:hAnsi="Times New Roman" w:cs="Times New Roman"/>
          <w:sz w:val="24"/>
          <w:szCs w:val="24"/>
        </w:rPr>
        <w:t xml:space="preserve">For the setup and conduct of MRPs, MAHs should have documentation in place as detailed in </w:t>
      </w:r>
      <w:r w:rsidR="00A66B5E" w:rsidRPr="008A0AE5">
        <w:rPr>
          <w:rFonts w:ascii="Times New Roman" w:eastAsia="Century" w:hAnsi="Times New Roman" w:cs="Times New Roman"/>
          <w:sz w:val="24"/>
          <w:szCs w:val="24"/>
        </w:rPr>
        <w:t>S</w:t>
      </w:r>
      <w:r w:rsidRPr="008A0AE5">
        <w:rPr>
          <w:rFonts w:ascii="Times New Roman" w:eastAsia="Century" w:hAnsi="Times New Roman" w:cs="Times New Roman"/>
          <w:sz w:val="24"/>
          <w:szCs w:val="24"/>
        </w:rPr>
        <w:t xml:space="preserve">ection 2.8, ODCS. </w:t>
      </w:r>
    </w:p>
    <w:p w14:paraId="1C59C61E" w14:textId="16263E08" w:rsidR="005A713A" w:rsidRPr="00E42FE1" w:rsidRDefault="005A713A" w:rsidP="007B6AFD">
      <w:pPr>
        <w:spacing w:after="240" w:line="360" w:lineRule="auto"/>
        <w:ind w:right="322"/>
        <w:jc w:val="both"/>
        <w:rPr>
          <w:rFonts w:ascii="Times New Roman" w:hAnsi="Times New Roman" w:cs="Times New Roman"/>
          <w:color w:val="000000" w:themeColor="text1"/>
        </w:rPr>
      </w:pPr>
      <w:r w:rsidRPr="008A0AE5">
        <w:rPr>
          <w:rFonts w:ascii="Times New Roman" w:eastAsia="Century" w:hAnsi="Times New Roman" w:cs="Times New Roman"/>
          <w:sz w:val="24"/>
          <w:szCs w:val="24"/>
        </w:rPr>
        <w:lastRenderedPageBreak/>
        <w:t>If an AE/ADR meets reporting requirements, the “Study Type” data element in ICH E2B should be used to reflect the origin of the report as “MRP”.</w:t>
      </w:r>
      <w:r w:rsidRPr="008A0AE5">
        <w:rPr>
          <w:rFonts w:ascii="Times New Roman" w:hAnsi="Times New Roman" w:cs="Times New Roman"/>
          <w:bCs/>
          <w:sz w:val="24"/>
          <w:szCs w:val="24"/>
          <w:vertAlign w:val="superscript"/>
        </w:rPr>
        <w:t xml:space="preserve"> </w:t>
      </w:r>
      <w:r w:rsidRPr="008A0AE5">
        <w:rPr>
          <w:rFonts w:ascii="Times New Roman" w:eastAsia="Century" w:hAnsi="Times New Roman" w:cs="Times New Roman"/>
          <w:sz w:val="24"/>
          <w:szCs w:val="24"/>
        </w:rPr>
        <w:t xml:space="preserve">This enables ICSRs from MRPs to be distinguished from those originating from studies and other ODCS.  MAHs may conduct an MRP using a digital platform; in this situation the </w:t>
      </w:r>
      <w:r w:rsidR="00C86943" w:rsidRPr="008A0AE5">
        <w:rPr>
          <w:rStyle w:val="ui-provider"/>
          <w:rFonts w:ascii="Times New Roman" w:hAnsi="Times New Roman" w:cs="Times New Roman"/>
          <w:sz w:val="24"/>
          <w:szCs w:val="24"/>
        </w:rPr>
        <w:t>ICH</w:t>
      </w:r>
      <w:r w:rsidR="00C86943" w:rsidRPr="008A0AE5">
        <w:rPr>
          <w:rFonts w:ascii="Times New Roman" w:eastAsia="Century" w:hAnsi="Times New Roman" w:cs="Times New Roman"/>
          <w:sz w:val="24"/>
          <w:szCs w:val="24"/>
        </w:rPr>
        <w:t xml:space="preserve"> </w:t>
      </w:r>
      <w:r w:rsidRPr="008A0AE5">
        <w:rPr>
          <w:rFonts w:ascii="Times New Roman" w:eastAsia="Century" w:hAnsi="Times New Roman" w:cs="Times New Roman"/>
          <w:sz w:val="24"/>
          <w:szCs w:val="24"/>
        </w:rPr>
        <w:t xml:space="preserve">E2B data element </w:t>
      </w:r>
      <w:r w:rsidR="00782EB1" w:rsidRPr="008A0AE5">
        <w:rPr>
          <w:rFonts w:ascii="Times New Roman" w:eastAsia="Century" w:hAnsi="Times New Roman" w:cs="Times New Roman"/>
          <w:sz w:val="24"/>
          <w:szCs w:val="24"/>
        </w:rPr>
        <w:t xml:space="preserve">value for </w:t>
      </w:r>
      <w:r w:rsidR="00D725FE">
        <w:rPr>
          <w:rFonts w:ascii="Times New Roman" w:eastAsia="Century" w:hAnsi="Times New Roman" w:cs="Times New Roman"/>
          <w:sz w:val="24"/>
          <w:szCs w:val="24"/>
        </w:rPr>
        <w:t>“</w:t>
      </w:r>
      <w:r w:rsidR="00D725FE" w:rsidRPr="008A0AE5">
        <w:rPr>
          <w:rFonts w:ascii="Times New Roman" w:eastAsia="Century" w:hAnsi="Times New Roman" w:cs="Times New Roman"/>
          <w:sz w:val="24"/>
          <w:szCs w:val="24"/>
        </w:rPr>
        <w:t>MRP</w:t>
      </w:r>
      <w:r w:rsidR="00D725FE">
        <w:rPr>
          <w:rFonts w:ascii="Times New Roman" w:eastAsia="Century" w:hAnsi="Times New Roman" w:cs="Times New Roman"/>
          <w:sz w:val="24"/>
          <w:szCs w:val="24"/>
        </w:rPr>
        <w:t>”</w:t>
      </w:r>
      <w:r w:rsidR="00D725FE" w:rsidRPr="008A0AE5">
        <w:rPr>
          <w:rFonts w:ascii="Times New Roman" w:eastAsia="Century" w:hAnsi="Times New Roman" w:cs="Times New Roman"/>
          <w:sz w:val="24"/>
          <w:szCs w:val="24"/>
        </w:rPr>
        <w:t xml:space="preserve"> </w:t>
      </w:r>
      <w:r w:rsidRPr="008A0AE5">
        <w:rPr>
          <w:rFonts w:ascii="Times New Roman" w:eastAsia="Century" w:hAnsi="Times New Roman" w:cs="Times New Roman"/>
          <w:sz w:val="24"/>
          <w:szCs w:val="24"/>
        </w:rPr>
        <w:t>should be selected.</w:t>
      </w:r>
    </w:p>
    <w:p w14:paraId="3B122B17" w14:textId="77777777" w:rsidR="005A713A" w:rsidRPr="008A0AE5" w:rsidRDefault="005A713A" w:rsidP="00E42FE1">
      <w:pPr>
        <w:pStyle w:val="Heading2"/>
        <w:numPr>
          <w:ilvl w:val="1"/>
          <w:numId w:val="6"/>
        </w:numPr>
        <w:spacing w:before="180" w:after="120"/>
        <w:ind w:left="706" w:right="322" w:hanging="706"/>
        <w:jc w:val="both"/>
        <w:rPr>
          <w:rFonts w:ascii="Times New Roman" w:hAnsi="Times New Roman" w:cs="Times New Roman"/>
        </w:rPr>
      </w:pPr>
      <w:bookmarkStart w:id="182" w:name="_Toc155273318"/>
      <w:r w:rsidRPr="008A0AE5">
        <w:rPr>
          <w:rFonts w:ascii="Times New Roman" w:hAnsi="Times New Roman" w:cs="Times New Roman"/>
        </w:rPr>
        <w:t>Regulatory Authority Sources</w:t>
      </w:r>
      <w:bookmarkEnd w:id="182"/>
    </w:p>
    <w:p w14:paraId="430BE20E" w14:textId="77777777" w:rsidR="005A713A" w:rsidRPr="008A0AE5" w:rsidRDefault="005A713A" w:rsidP="00E42FE1">
      <w:pPr>
        <w:widowControl/>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t xml:space="preserve">Cases originating from a regulatory authority are subject to reporting to other regulatory authorities (according to local and regional requirements) by each MAH. </w:t>
      </w:r>
    </w:p>
    <w:p w14:paraId="39EBFE9D" w14:textId="77777777" w:rsidR="005A713A" w:rsidRPr="008A0AE5" w:rsidRDefault="005A713A" w:rsidP="00E42FE1">
      <w:pPr>
        <w:widowControl/>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Cases from available National or Regional AE/ADR databases owned or operated by a regulator may be obtained by the MAH (either directly or via literature articles). MAHs should cross-reference to the source reports by including the regulator’s case ID number, if available to the MAH, in the appropriate ICH E2B data element</w:t>
      </w:r>
      <w:r w:rsidRPr="008A0AE5">
        <w:rPr>
          <w:rFonts w:ascii="Times New Roman" w:hAnsi="Times New Roman" w:cs="Times New Roman"/>
          <w:color w:val="000000"/>
          <w:sz w:val="24"/>
          <w:szCs w:val="24"/>
        </w:rPr>
        <w:t>.</w:t>
      </w:r>
    </w:p>
    <w:p w14:paraId="14FFAAD8" w14:textId="7E7633FE" w:rsidR="005A713A" w:rsidRPr="00E42FE1" w:rsidRDefault="005A713A" w:rsidP="00E42FE1">
      <w:pPr>
        <w:widowControl/>
        <w:spacing w:after="240" w:line="360" w:lineRule="auto"/>
        <w:ind w:right="322"/>
        <w:jc w:val="both"/>
        <w:rPr>
          <w:rFonts w:ascii="Times New Roman" w:hAnsi="Times New Roman" w:cs="Times New Roman"/>
        </w:rPr>
      </w:pPr>
      <w:r w:rsidRPr="008A0AE5">
        <w:rPr>
          <w:rFonts w:ascii="Times New Roman" w:hAnsi="Times New Roman" w:cs="Times New Roman"/>
          <w:color w:val="000000"/>
          <w:sz w:val="24"/>
          <w:szCs w:val="24"/>
        </w:rPr>
        <w:t>Re-submission of ICSRs to the originating regulatory authority is not required unless otherwise specified by local or regional requirements,</w:t>
      </w:r>
      <w:r w:rsidRPr="008A0AE5">
        <w:rPr>
          <w:rFonts w:ascii="Times New Roman" w:hAnsi="Times New Roman" w:cs="Times New Roman"/>
          <w:sz w:val="24"/>
          <w:szCs w:val="24"/>
        </w:rPr>
        <w:t xml:space="preserve"> or </w:t>
      </w:r>
      <w:r w:rsidRPr="008A0AE5">
        <w:rPr>
          <w:rFonts w:ascii="Times New Roman" w:hAnsi="Times New Roman" w:cs="Times New Roman"/>
          <w:color w:val="000000" w:themeColor="text1"/>
          <w:sz w:val="24"/>
          <w:szCs w:val="24"/>
        </w:rPr>
        <w:t xml:space="preserve">unless the MAH has obtained or received new information about the case from a primary source. </w:t>
      </w:r>
    </w:p>
    <w:p w14:paraId="2F49CD81" w14:textId="77777777" w:rsidR="005A713A" w:rsidRPr="008A0AE5" w:rsidRDefault="005A713A" w:rsidP="00E42FE1">
      <w:pPr>
        <w:pStyle w:val="Heading2"/>
        <w:numPr>
          <w:ilvl w:val="1"/>
          <w:numId w:val="6"/>
        </w:numPr>
        <w:spacing w:before="180" w:after="120" w:line="360" w:lineRule="auto"/>
        <w:ind w:left="706" w:right="322" w:hanging="706"/>
        <w:jc w:val="both"/>
        <w:rPr>
          <w:rFonts w:ascii="Times New Roman" w:hAnsi="Times New Roman" w:cs="Times New Roman"/>
        </w:rPr>
      </w:pPr>
      <w:bookmarkStart w:id="183" w:name="_Toc155273319"/>
      <w:r w:rsidRPr="008A0AE5">
        <w:rPr>
          <w:rFonts w:ascii="Times New Roman" w:hAnsi="Times New Roman" w:cs="Times New Roman"/>
        </w:rPr>
        <w:t>Other Sources</w:t>
      </w:r>
      <w:bookmarkEnd w:id="183"/>
    </w:p>
    <w:p w14:paraId="3D5D87B5" w14:textId="6622A989" w:rsidR="005A713A" w:rsidRPr="008A0AE5" w:rsidRDefault="005A713A" w:rsidP="00E42FE1">
      <w:pPr>
        <w:spacing w:after="240" w:line="360" w:lineRule="auto"/>
        <w:ind w:right="322"/>
        <w:jc w:val="both"/>
        <w:rPr>
          <w:rFonts w:ascii="Times New Roman" w:hAnsi="Times New Roman" w:cs="Times New Roman"/>
          <w:b/>
          <w:bCs/>
          <w:color w:val="000000" w:themeColor="text1"/>
          <w:sz w:val="24"/>
          <w:szCs w:val="24"/>
        </w:rPr>
      </w:pPr>
      <w:r w:rsidRPr="008A0AE5">
        <w:rPr>
          <w:rFonts w:ascii="Times New Roman" w:hAnsi="Times New Roman" w:cs="Times New Roman"/>
          <w:color w:val="000000" w:themeColor="text1"/>
          <w:sz w:val="24"/>
          <w:szCs w:val="24"/>
        </w:rPr>
        <w:t>If an MAH becomes aware of an AE/ADR from non-medical sources, e.g., the lay press or other media, although not a direct communication to the MAH, it should be managed as a spontaneous report</w:t>
      </w:r>
      <w:r w:rsidR="00BD6419" w:rsidRPr="008A0AE5">
        <w:rPr>
          <w:rFonts w:ascii="Times New Roman" w:hAnsi="Times New Roman" w:cs="Times New Roman"/>
          <w:sz w:val="24"/>
          <w:szCs w:val="24"/>
        </w:rPr>
        <w:t xml:space="preserve"> </w:t>
      </w:r>
      <w:r w:rsidR="00BD6419" w:rsidRPr="008A0AE5">
        <w:rPr>
          <w:rFonts w:ascii="Times New Roman" w:hAnsi="Times New Roman" w:cs="Times New Roman"/>
          <w:color w:val="000000" w:themeColor="text1"/>
          <w:sz w:val="24"/>
          <w:szCs w:val="24"/>
        </w:rPr>
        <w:t>unless local or regional requirements indicate otherwise</w:t>
      </w:r>
      <w:r w:rsidRPr="008A0AE5">
        <w:rPr>
          <w:rFonts w:ascii="Times New Roman" w:hAnsi="Times New Roman" w:cs="Times New Roman"/>
          <w:color w:val="000000" w:themeColor="text1"/>
          <w:sz w:val="24"/>
          <w:szCs w:val="24"/>
        </w:rPr>
        <w:t>. Reports received by the MAH as a result of litigation should also be managed as spontaneous reports.</w:t>
      </w:r>
    </w:p>
    <w:p w14:paraId="5D067DE3" w14:textId="77777777" w:rsidR="005A713A" w:rsidRPr="008A0AE5" w:rsidRDefault="005A713A" w:rsidP="00E42FE1">
      <w:pPr>
        <w:pStyle w:val="Heading1"/>
        <w:numPr>
          <w:ilvl w:val="0"/>
          <w:numId w:val="12"/>
        </w:numPr>
        <w:tabs>
          <w:tab w:val="left" w:pos="1132"/>
        </w:tabs>
        <w:spacing w:before="240" w:after="180"/>
        <w:ind w:right="322"/>
        <w:jc w:val="both"/>
        <w:rPr>
          <w:rFonts w:ascii="Times New Roman" w:hAnsi="Times New Roman" w:cs="Times New Roman"/>
          <w:sz w:val="24"/>
          <w:szCs w:val="24"/>
        </w:rPr>
      </w:pPr>
      <w:bookmarkStart w:id="184" w:name="_Toc155261771"/>
      <w:bookmarkStart w:id="185" w:name="_Toc155262400"/>
      <w:bookmarkStart w:id="186" w:name="_Toc155273320"/>
      <w:bookmarkStart w:id="187" w:name="_Toc155273321"/>
      <w:bookmarkEnd w:id="184"/>
      <w:bookmarkEnd w:id="185"/>
      <w:bookmarkEnd w:id="186"/>
      <w:r w:rsidRPr="008A0AE5">
        <w:rPr>
          <w:rFonts w:ascii="Times New Roman" w:hAnsi="Times New Roman" w:cs="Times New Roman"/>
          <w:sz w:val="24"/>
          <w:szCs w:val="24"/>
        </w:rPr>
        <w:t>STANDARDS FOR REPORTING</w:t>
      </w:r>
      <w:bookmarkEnd w:id="187"/>
    </w:p>
    <w:p w14:paraId="0A7C6A18" w14:textId="3F61D452" w:rsidR="005A713A" w:rsidRPr="008A0AE5" w:rsidRDefault="005A713A" w:rsidP="00E42FE1">
      <w:pPr>
        <w:pStyle w:val="Heading2"/>
        <w:spacing w:before="180" w:after="120"/>
        <w:ind w:left="0" w:right="322" w:firstLine="0"/>
        <w:jc w:val="both"/>
        <w:rPr>
          <w:rFonts w:ascii="Times New Roman" w:hAnsi="Times New Roman" w:cs="Times New Roman"/>
        </w:rPr>
      </w:pPr>
      <w:bookmarkStart w:id="188" w:name="_Toc155273322"/>
      <w:r w:rsidRPr="008A0AE5">
        <w:rPr>
          <w:rFonts w:ascii="Times New Roman" w:hAnsi="Times New Roman" w:cs="Times New Roman"/>
        </w:rPr>
        <w:t>5.1</w:t>
      </w:r>
      <w:bookmarkStart w:id="189" w:name="_Toc282456970"/>
      <w:bookmarkStart w:id="190" w:name="_Toc1399873380"/>
      <w:bookmarkStart w:id="191" w:name="_Toc122446955"/>
      <w:r w:rsidRPr="008A0AE5">
        <w:rPr>
          <w:rFonts w:ascii="Times New Roman" w:hAnsi="Times New Roman" w:cs="Times New Roman"/>
        </w:rPr>
        <w:t xml:space="preserve">        What Should Be Reported?</w:t>
      </w:r>
      <w:bookmarkEnd w:id="188"/>
      <w:bookmarkEnd w:id="189"/>
      <w:bookmarkEnd w:id="190"/>
      <w:bookmarkEnd w:id="191"/>
    </w:p>
    <w:p w14:paraId="072226E0" w14:textId="77777777" w:rsidR="005A713A" w:rsidRPr="008A0AE5" w:rsidRDefault="005A713A" w:rsidP="00E42FE1">
      <w:pPr>
        <w:pStyle w:val="Heading3"/>
        <w:tabs>
          <w:tab w:val="left" w:pos="1130"/>
        </w:tabs>
        <w:spacing w:before="180" w:after="60"/>
        <w:ind w:left="446" w:right="322" w:firstLine="0"/>
        <w:jc w:val="both"/>
        <w:rPr>
          <w:rFonts w:ascii="Times New Roman" w:hAnsi="Times New Roman" w:cs="Times New Roman"/>
        </w:rPr>
      </w:pPr>
      <w:bookmarkStart w:id="192" w:name="_Toc155273323"/>
      <w:bookmarkStart w:id="193" w:name="_Toc736745524"/>
      <w:bookmarkStart w:id="194" w:name="_Toc280389522"/>
      <w:bookmarkStart w:id="195" w:name="_Toc122446956"/>
      <w:r w:rsidRPr="008A0AE5">
        <w:rPr>
          <w:rFonts w:ascii="Times New Roman" w:hAnsi="Times New Roman" w:cs="Times New Roman"/>
        </w:rPr>
        <w:t>5.1.1 AEs/ADRs</w:t>
      </w:r>
      <w:bookmarkEnd w:id="192"/>
    </w:p>
    <w:bookmarkEnd w:id="193"/>
    <w:bookmarkEnd w:id="194"/>
    <w:bookmarkEnd w:id="195"/>
    <w:p w14:paraId="443A0D02" w14:textId="27058DF7" w:rsidR="005A713A" w:rsidRPr="008A0AE5" w:rsidRDefault="005A713A" w:rsidP="00E42FE1">
      <w:pPr>
        <w:spacing w:after="240" w:line="360" w:lineRule="auto"/>
        <w:ind w:left="446"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Cases of AEs/ADRs that are both serious and unexpected are subject to expedited reporting. The reporting of serious expected AEs/ADRs in an expedited manner varies according to local or regional requirements. Non-serious AEs/ADRs, whether expected or not, would normally </w:t>
      </w:r>
      <w:r w:rsidRPr="008A0AE5">
        <w:rPr>
          <w:rFonts w:ascii="Times New Roman" w:hAnsi="Times New Roman" w:cs="Times New Roman"/>
          <w:color w:val="000000" w:themeColor="text1"/>
          <w:sz w:val="24"/>
          <w:szCs w:val="24"/>
        </w:rPr>
        <w:lastRenderedPageBreak/>
        <w:t xml:space="preserve">not be subject to </w:t>
      </w:r>
      <w:r w:rsidRPr="008A0AE5">
        <w:rPr>
          <w:rFonts w:ascii="Times New Roman" w:hAnsi="Times New Roman" w:cs="Times New Roman"/>
          <w:i/>
          <w:iCs/>
          <w:color w:val="000000" w:themeColor="text1"/>
          <w:sz w:val="24"/>
          <w:szCs w:val="24"/>
        </w:rPr>
        <w:t>expedited</w:t>
      </w:r>
      <w:r w:rsidRPr="008A0AE5">
        <w:rPr>
          <w:rFonts w:ascii="Times New Roman" w:hAnsi="Times New Roman" w:cs="Times New Roman"/>
          <w:color w:val="000000" w:themeColor="text1"/>
          <w:sz w:val="24"/>
          <w:szCs w:val="24"/>
        </w:rPr>
        <w:t xml:space="preserve"> reporting but may be reportable as ICSRs per local or regional requirements and timelines. </w:t>
      </w:r>
    </w:p>
    <w:p w14:paraId="0211D0F5" w14:textId="3EF9AFD1" w:rsidR="005A713A" w:rsidRPr="008A0AE5" w:rsidRDefault="005A713A" w:rsidP="00E42FE1">
      <w:pPr>
        <w:spacing w:after="240" w:line="360" w:lineRule="auto"/>
        <w:ind w:left="446"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For purposes of reporting, spontaneous reports imply a suspected causal relationship</w:t>
      </w:r>
      <w:r w:rsidR="00CB36DE" w:rsidRPr="008A0AE5">
        <w:rPr>
          <w:rFonts w:ascii="Times New Roman" w:hAnsi="Times New Roman" w:cs="Times New Roman"/>
          <w:color w:val="000000" w:themeColor="text1"/>
          <w:sz w:val="24"/>
          <w:szCs w:val="24"/>
        </w:rPr>
        <w:t xml:space="preserve"> (see Section 2.1.2</w:t>
      </w:r>
      <w:r w:rsidR="00371D0C" w:rsidRPr="008A0AE5">
        <w:rPr>
          <w:rFonts w:ascii="Times New Roman" w:hAnsi="Times New Roman" w:cs="Times New Roman"/>
          <w:color w:val="000000" w:themeColor="text1"/>
          <w:sz w:val="24"/>
          <w:szCs w:val="24"/>
        </w:rPr>
        <w:t>, ADR</w:t>
      </w:r>
      <w:r w:rsidR="00CB36DE"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w:t>
      </w:r>
    </w:p>
    <w:p w14:paraId="008A0892" w14:textId="05A457A6" w:rsidR="005A713A" w:rsidRPr="008A0AE5" w:rsidRDefault="005A713A" w:rsidP="00E42FE1">
      <w:pPr>
        <w:spacing w:after="240" w:line="360" w:lineRule="auto"/>
        <w:ind w:left="446" w:right="322"/>
        <w:jc w:val="both"/>
        <w:rPr>
          <w:rStyle w:val="ui-provider"/>
          <w:rFonts w:ascii="Times New Roman" w:hAnsi="Times New Roman" w:cs="Times New Roman"/>
          <w:sz w:val="24"/>
          <w:szCs w:val="24"/>
        </w:rPr>
      </w:pPr>
      <w:r w:rsidRPr="008A0AE5">
        <w:rPr>
          <w:rStyle w:val="ui-provider"/>
          <w:rFonts w:ascii="Times New Roman" w:hAnsi="Times New Roman" w:cs="Times New Roman"/>
          <w:sz w:val="24"/>
          <w:szCs w:val="24"/>
        </w:rPr>
        <w:t xml:space="preserve">For purposes of reporting, solicited </w:t>
      </w:r>
      <w:r w:rsidR="003C26BF" w:rsidRPr="008A0AE5">
        <w:rPr>
          <w:rStyle w:val="ui-provider"/>
          <w:rFonts w:ascii="Times New Roman" w:hAnsi="Times New Roman" w:cs="Times New Roman"/>
          <w:sz w:val="24"/>
          <w:szCs w:val="24"/>
        </w:rPr>
        <w:t xml:space="preserve">reports </w:t>
      </w:r>
      <w:r w:rsidRPr="008A0AE5">
        <w:rPr>
          <w:rStyle w:val="ui-provider"/>
          <w:rFonts w:ascii="Times New Roman" w:hAnsi="Times New Roman" w:cs="Times New Roman"/>
          <w:sz w:val="24"/>
          <w:szCs w:val="24"/>
        </w:rPr>
        <w:t xml:space="preserve">are classified as </w:t>
      </w:r>
      <w:r w:rsidR="003C26BF" w:rsidRPr="008A0AE5">
        <w:rPr>
          <w:rStyle w:val="ui-provider"/>
          <w:rFonts w:ascii="Times New Roman" w:hAnsi="Times New Roman" w:cs="Times New Roman"/>
          <w:sz w:val="24"/>
          <w:szCs w:val="24"/>
        </w:rPr>
        <w:t xml:space="preserve">“report from study” </w:t>
      </w:r>
      <w:r w:rsidRPr="008A0AE5">
        <w:rPr>
          <w:rStyle w:val="ui-provider"/>
          <w:rFonts w:ascii="Times New Roman" w:hAnsi="Times New Roman" w:cs="Times New Roman"/>
          <w:sz w:val="24"/>
          <w:szCs w:val="24"/>
        </w:rPr>
        <w:t>in</w:t>
      </w:r>
      <w:r w:rsidR="00C86943" w:rsidRPr="008A0AE5">
        <w:rPr>
          <w:rStyle w:val="ui-provider"/>
          <w:rFonts w:ascii="Times New Roman" w:hAnsi="Times New Roman" w:cs="Times New Roman"/>
          <w:sz w:val="24"/>
          <w:szCs w:val="24"/>
        </w:rPr>
        <w:t xml:space="preserve"> ICH</w:t>
      </w:r>
      <w:r w:rsidRPr="008A0AE5">
        <w:rPr>
          <w:rStyle w:val="ui-provider"/>
          <w:rFonts w:ascii="Times New Roman" w:hAnsi="Times New Roman" w:cs="Times New Roman"/>
          <w:sz w:val="24"/>
          <w:szCs w:val="24"/>
        </w:rPr>
        <w:t xml:space="preserve"> E2B and should have a causality assessment; solicited reports should only be submitted if a causal relationship between a medicinal product and an adverse event is at least a reasonable possibility, as assessed by either the reporter or the MAH.</w:t>
      </w:r>
    </w:p>
    <w:p w14:paraId="4A777A0B" w14:textId="724A69B2" w:rsidR="005A713A" w:rsidRPr="008A0AE5" w:rsidRDefault="005A713A" w:rsidP="00E42FE1">
      <w:pPr>
        <w:spacing w:after="240" w:line="360" w:lineRule="auto"/>
        <w:ind w:left="446" w:right="322"/>
        <w:jc w:val="both"/>
        <w:rPr>
          <w:rFonts w:ascii="Times New Roman" w:hAnsi="Times New Roman" w:cs="Times New Roman"/>
          <w:sz w:val="24"/>
          <w:szCs w:val="24"/>
        </w:rPr>
      </w:pPr>
      <w:r w:rsidRPr="008A0AE5">
        <w:rPr>
          <w:rFonts w:ascii="Times New Roman" w:hAnsi="Times New Roman" w:cs="Times New Roman"/>
          <w:sz w:val="24"/>
          <w:szCs w:val="24"/>
        </w:rPr>
        <w:t>Cases that contain only an outcome (e.g., death/</w:t>
      </w:r>
      <w:r w:rsidR="001F2BA6" w:rsidRPr="008A0AE5">
        <w:rPr>
          <w:rFonts w:ascii="Times New Roman" w:hAnsi="Times New Roman" w:cs="Times New Roman"/>
          <w:sz w:val="24"/>
          <w:szCs w:val="24"/>
        </w:rPr>
        <w:t>hospitalisation</w:t>
      </w:r>
      <w:r w:rsidRPr="008A0AE5">
        <w:rPr>
          <w:rFonts w:ascii="Times New Roman" w:hAnsi="Times New Roman" w:cs="Times New Roman"/>
          <w:sz w:val="24"/>
          <w:szCs w:val="24"/>
        </w:rPr>
        <w:t>) may be subject to reporting per local or regional requirements.</w:t>
      </w:r>
    </w:p>
    <w:p w14:paraId="76453E16" w14:textId="38EEA543" w:rsidR="006C0D0A" w:rsidRPr="008A0AE5" w:rsidRDefault="006F6AAE" w:rsidP="00E42FE1">
      <w:pPr>
        <w:pStyle w:val="Heading3"/>
        <w:tabs>
          <w:tab w:val="left" w:pos="1129"/>
          <w:tab w:val="left" w:pos="1130"/>
        </w:tabs>
        <w:spacing w:before="180" w:after="60"/>
        <w:ind w:left="1124" w:right="322" w:hanging="706"/>
        <w:jc w:val="both"/>
        <w:rPr>
          <w:rFonts w:ascii="Times New Roman" w:hAnsi="Times New Roman" w:cs="Times New Roman"/>
        </w:rPr>
      </w:pPr>
      <w:bookmarkStart w:id="196" w:name="_Toc155273324"/>
      <w:r w:rsidRPr="008A0AE5">
        <w:rPr>
          <w:rFonts w:ascii="Times New Roman" w:hAnsi="Times New Roman" w:cs="Times New Roman"/>
        </w:rPr>
        <w:t>5.1.2 Important</w:t>
      </w:r>
      <w:r w:rsidR="006C0D0A" w:rsidRPr="008A0AE5">
        <w:rPr>
          <w:rFonts w:ascii="Times New Roman" w:hAnsi="Times New Roman" w:cs="Times New Roman"/>
        </w:rPr>
        <w:t xml:space="preserve"> Safety Findings</w:t>
      </w:r>
      <w:bookmarkEnd w:id="196"/>
    </w:p>
    <w:p w14:paraId="6491E0E3" w14:textId="1D20B21D" w:rsidR="005A713A" w:rsidRPr="00E42FE1" w:rsidRDefault="00FD560E" w:rsidP="00E42FE1">
      <w:pPr>
        <w:shd w:val="clear" w:color="auto" w:fill="FFFFFF"/>
        <w:spacing w:after="240" w:line="360" w:lineRule="auto"/>
        <w:ind w:left="446" w:right="322"/>
        <w:jc w:val="both"/>
        <w:rPr>
          <w:rStyle w:val="ui-provider"/>
          <w:rFonts w:ascii="Times New Roman" w:hAnsi="Times New Roman" w:cs="Times New Roman"/>
          <w:sz w:val="24"/>
          <w:szCs w:val="24"/>
        </w:rPr>
      </w:pPr>
      <w:r w:rsidRPr="008A0AE5">
        <w:rPr>
          <w:rStyle w:val="ui-provider"/>
          <w:rFonts w:ascii="Times New Roman" w:hAnsi="Times New Roman" w:cs="Times New Roman"/>
          <w:sz w:val="24"/>
          <w:szCs w:val="24"/>
        </w:rPr>
        <w:t>S</w:t>
      </w:r>
      <w:r w:rsidR="005A713A" w:rsidRPr="008A0AE5">
        <w:rPr>
          <w:rStyle w:val="ui-provider"/>
          <w:rFonts w:ascii="Times New Roman" w:hAnsi="Times New Roman" w:cs="Times New Roman"/>
          <w:sz w:val="24"/>
          <w:szCs w:val="24"/>
        </w:rPr>
        <w:t xml:space="preserve">afety findings which do not qualify for ICSR reporting and which may lead to changes in the known risk-benefit balance of a medicinal product and/or impact on public health </w:t>
      </w:r>
      <w:r w:rsidR="005A713A" w:rsidRPr="008A0AE5">
        <w:rPr>
          <w:rFonts w:ascii="Times New Roman" w:hAnsi="Times New Roman" w:cs="Times New Roman"/>
          <w:color w:val="000000" w:themeColor="text1"/>
          <w:sz w:val="24"/>
          <w:szCs w:val="24"/>
        </w:rPr>
        <w:t>should be communicated as soon as possible to the regulatory authorities in accordance with local or regional requirements. Examples include any significant unanticipated safety findings from an in vitro, animal, epidemiological, or clinical study that suggest a significant human risk, such as evidence of mutagenicity, teratogenicity, carcinogenicity, or immunogenicity</w:t>
      </w:r>
      <w:r w:rsidR="00AA1D90" w:rsidRPr="008A0AE5">
        <w:rPr>
          <w:rFonts w:ascii="Times New Roman" w:hAnsi="Times New Roman" w:cs="Times New Roman"/>
          <w:color w:val="000000" w:themeColor="text1"/>
          <w:sz w:val="24"/>
          <w:szCs w:val="24"/>
        </w:rPr>
        <w:t xml:space="preserve"> or increased mortality</w:t>
      </w:r>
      <w:r w:rsidR="005A713A" w:rsidRPr="008A0AE5">
        <w:rPr>
          <w:rFonts w:ascii="Times New Roman" w:hAnsi="Times New Roman" w:cs="Times New Roman"/>
          <w:color w:val="000000" w:themeColor="text1"/>
          <w:sz w:val="24"/>
          <w:szCs w:val="24"/>
        </w:rPr>
        <w:t>.</w:t>
      </w:r>
    </w:p>
    <w:p w14:paraId="664B3B65" w14:textId="0DE10076" w:rsidR="005A713A" w:rsidRPr="008A0AE5" w:rsidRDefault="005A713A" w:rsidP="00E42FE1">
      <w:pPr>
        <w:pStyle w:val="Heading3"/>
        <w:numPr>
          <w:ilvl w:val="2"/>
          <w:numId w:val="22"/>
        </w:numPr>
        <w:tabs>
          <w:tab w:val="left" w:pos="1129"/>
          <w:tab w:val="left" w:pos="1130"/>
        </w:tabs>
        <w:spacing w:before="180" w:after="60"/>
        <w:ind w:right="322" w:hanging="634"/>
        <w:jc w:val="both"/>
        <w:rPr>
          <w:rFonts w:ascii="Times New Roman" w:hAnsi="Times New Roman" w:cs="Times New Roman"/>
          <w:color w:val="000000"/>
        </w:rPr>
      </w:pPr>
      <w:bookmarkStart w:id="197" w:name="_Toc155261776"/>
      <w:bookmarkStart w:id="198" w:name="_Toc155262405"/>
      <w:bookmarkStart w:id="199" w:name="_Toc155273325"/>
      <w:bookmarkStart w:id="200" w:name="_Toc155261777"/>
      <w:bookmarkStart w:id="201" w:name="_Toc155262406"/>
      <w:bookmarkStart w:id="202" w:name="_Toc155273326"/>
      <w:bookmarkStart w:id="203" w:name="_Toc155273327"/>
      <w:bookmarkStart w:id="204" w:name="_Hlk146693913"/>
      <w:bookmarkEnd w:id="197"/>
      <w:bookmarkEnd w:id="198"/>
      <w:bookmarkEnd w:id="199"/>
      <w:bookmarkEnd w:id="200"/>
      <w:bookmarkEnd w:id="201"/>
      <w:bookmarkEnd w:id="202"/>
      <w:r w:rsidRPr="008A0AE5">
        <w:rPr>
          <w:rFonts w:ascii="Times New Roman" w:hAnsi="Times New Roman" w:cs="Times New Roman"/>
        </w:rPr>
        <w:t>Other Observations</w:t>
      </w:r>
      <w:bookmarkEnd w:id="203"/>
    </w:p>
    <w:bookmarkEnd w:id="204"/>
    <w:p w14:paraId="6F32860D" w14:textId="77777777" w:rsidR="005A713A" w:rsidRPr="008A0AE5" w:rsidRDefault="005A713A" w:rsidP="00E42FE1">
      <w:pPr>
        <w:pStyle w:val="CommentText"/>
        <w:spacing w:after="240" w:line="360" w:lineRule="auto"/>
        <w:ind w:left="418"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 xml:space="preserve">It is recognized that an MAH may become aware of certain observations as detailed below related to the use of a product that may or may not be associated with an AE/ADR. </w:t>
      </w:r>
      <w:r w:rsidRPr="008A0AE5">
        <w:rPr>
          <w:rFonts w:ascii="Times New Roman" w:hAnsi="Times New Roman" w:cs="Times New Roman"/>
          <w:sz w:val="24"/>
          <w:szCs w:val="24"/>
        </w:rPr>
        <w:t>These cases should be recorded by the MAH and followed up to obtain information needed for evaluation of the case.</w:t>
      </w:r>
    </w:p>
    <w:p w14:paraId="004DA44D" w14:textId="47C33B9D" w:rsidR="005A713A" w:rsidRPr="008A0AE5" w:rsidRDefault="005A713A" w:rsidP="00E42FE1">
      <w:pPr>
        <w:spacing w:after="240" w:line="360" w:lineRule="auto"/>
        <w:ind w:left="446"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Such observations in the absence of an AE/ADR should only be reported as an ICSR if required by local or regional regulations, guidelines, or other regulatory authority conditions and should be discussed in the periodic report according to the ICH E2C guidelines where </w:t>
      </w:r>
      <w:r w:rsidRPr="008A0AE5">
        <w:rPr>
          <w:rFonts w:ascii="Times New Roman" w:hAnsi="Times New Roman" w:cs="Times New Roman"/>
          <w:color w:val="000000" w:themeColor="text1"/>
          <w:sz w:val="24"/>
          <w:szCs w:val="24"/>
        </w:rPr>
        <w:lastRenderedPageBreak/>
        <w:t xml:space="preserve">applicable. </w:t>
      </w:r>
    </w:p>
    <w:p w14:paraId="7080DD11" w14:textId="77777777" w:rsidR="002A7C78" w:rsidRPr="00E42FE1" w:rsidRDefault="002A7C78" w:rsidP="00E42FE1">
      <w:pPr>
        <w:pStyle w:val="ListParagraph"/>
        <w:keepNext/>
        <w:keepLines/>
        <w:numPr>
          <w:ilvl w:val="0"/>
          <w:numId w:val="7"/>
        </w:numPr>
        <w:spacing w:before="240" w:after="40"/>
        <w:ind w:right="322"/>
        <w:contextualSpacing w:val="0"/>
        <w:jc w:val="both"/>
        <w:outlineLvl w:val="3"/>
        <w:rPr>
          <w:rFonts w:ascii="Times New Roman" w:hAnsi="Times New Roman" w:cs="Times New Roman"/>
          <w:b/>
          <w:bCs/>
          <w:i/>
          <w:vanish/>
        </w:rPr>
      </w:pPr>
      <w:bookmarkStart w:id="205" w:name="_Toc155261779"/>
      <w:bookmarkStart w:id="206" w:name="_Toc155262408"/>
      <w:bookmarkStart w:id="207" w:name="_Toc155273328"/>
      <w:bookmarkStart w:id="208" w:name="_Toc151375019"/>
      <w:bookmarkStart w:id="209" w:name="_Toc151375095"/>
      <w:bookmarkStart w:id="210" w:name="_Toc155261780"/>
      <w:bookmarkStart w:id="211" w:name="_Toc155262409"/>
      <w:bookmarkStart w:id="212" w:name="_Toc155273329"/>
      <w:bookmarkEnd w:id="205"/>
      <w:bookmarkEnd w:id="206"/>
      <w:bookmarkEnd w:id="207"/>
      <w:bookmarkEnd w:id="208"/>
      <w:bookmarkEnd w:id="209"/>
      <w:bookmarkEnd w:id="210"/>
      <w:bookmarkEnd w:id="211"/>
      <w:bookmarkEnd w:id="212"/>
    </w:p>
    <w:p w14:paraId="19D9FC3F" w14:textId="77777777" w:rsidR="002A7C78" w:rsidRPr="00E42FE1" w:rsidRDefault="002A7C78" w:rsidP="00E42FE1">
      <w:pPr>
        <w:pStyle w:val="ListParagraph"/>
        <w:keepNext/>
        <w:keepLines/>
        <w:numPr>
          <w:ilvl w:val="0"/>
          <w:numId w:val="7"/>
        </w:numPr>
        <w:spacing w:before="240" w:after="40"/>
        <w:ind w:right="322"/>
        <w:contextualSpacing w:val="0"/>
        <w:jc w:val="both"/>
        <w:outlineLvl w:val="3"/>
        <w:rPr>
          <w:rFonts w:ascii="Times New Roman" w:hAnsi="Times New Roman" w:cs="Times New Roman"/>
          <w:b/>
          <w:bCs/>
          <w:i/>
          <w:vanish/>
        </w:rPr>
      </w:pPr>
      <w:bookmarkStart w:id="213" w:name="_Toc151375020"/>
      <w:bookmarkStart w:id="214" w:name="_Toc151375096"/>
      <w:bookmarkStart w:id="215" w:name="_Toc155261781"/>
      <w:bookmarkStart w:id="216" w:name="_Toc155262410"/>
      <w:bookmarkStart w:id="217" w:name="_Toc155273330"/>
      <w:bookmarkEnd w:id="213"/>
      <w:bookmarkEnd w:id="214"/>
      <w:bookmarkEnd w:id="215"/>
      <w:bookmarkEnd w:id="216"/>
      <w:bookmarkEnd w:id="217"/>
    </w:p>
    <w:p w14:paraId="7CE6F7FA" w14:textId="77777777" w:rsidR="002A7C78" w:rsidRPr="00E42FE1" w:rsidRDefault="002A7C78" w:rsidP="00E42FE1">
      <w:pPr>
        <w:pStyle w:val="ListParagraph"/>
        <w:keepNext/>
        <w:keepLines/>
        <w:numPr>
          <w:ilvl w:val="1"/>
          <w:numId w:val="7"/>
        </w:numPr>
        <w:spacing w:before="240" w:after="40"/>
        <w:ind w:right="322"/>
        <w:contextualSpacing w:val="0"/>
        <w:jc w:val="both"/>
        <w:outlineLvl w:val="3"/>
        <w:rPr>
          <w:rFonts w:ascii="Times New Roman" w:hAnsi="Times New Roman" w:cs="Times New Roman"/>
          <w:b/>
          <w:bCs/>
          <w:i/>
          <w:vanish/>
        </w:rPr>
      </w:pPr>
      <w:bookmarkStart w:id="218" w:name="_Toc151375021"/>
      <w:bookmarkStart w:id="219" w:name="_Toc151375097"/>
      <w:bookmarkStart w:id="220" w:name="_Toc155261782"/>
      <w:bookmarkStart w:id="221" w:name="_Toc155262411"/>
      <w:bookmarkStart w:id="222" w:name="_Toc155273331"/>
      <w:bookmarkEnd w:id="218"/>
      <w:bookmarkEnd w:id="219"/>
      <w:bookmarkEnd w:id="220"/>
      <w:bookmarkEnd w:id="221"/>
      <w:bookmarkEnd w:id="222"/>
    </w:p>
    <w:p w14:paraId="57C00D83" w14:textId="77777777" w:rsidR="002A7C78" w:rsidRPr="00E42FE1" w:rsidRDefault="002A7C78" w:rsidP="00E42FE1">
      <w:pPr>
        <w:pStyle w:val="ListParagraph"/>
        <w:keepNext/>
        <w:keepLines/>
        <w:numPr>
          <w:ilvl w:val="2"/>
          <w:numId w:val="7"/>
        </w:numPr>
        <w:spacing w:before="240" w:after="40"/>
        <w:ind w:right="322"/>
        <w:contextualSpacing w:val="0"/>
        <w:jc w:val="both"/>
        <w:outlineLvl w:val="3"/>
        <w:rPr>
          <w:rFonts w:ascii="Times New Roman" w:hAnsi="Times New Roman" w:cs="Times New Roman"/>
          <w:b/>
          <w:bCs/>
          <w:i/>
          <w:vanish/>
        </w:rPr>
      </w:pPr>
      <w:bookmarkStart w:id="223" w:name="_Toc151375022"/>
      <w:bookmarkStart w:id="224" w:name="_Toc151375098"/>
      <w:bookmarkStart w:id="225" w:name="_Toc155261783"/>
      <w:bookmarkStart w:id="226" w:name="_Toc155262412"/>
      <w:bookmarkStart w:id="227" w:name="_Toc155273332"/>
      <w:bookmarkEnd w:id="223"/>
      <w:bookmarkEnd w:id="224"/>
      <w:bookmarkEnd w:id="225"/>
      <w:bookmarkEnd w:id="226"/>
      <w:bookmarkEnd w:id="227"/>
    </w:p>
    <w:p w14:paraId="2A0DD774" w14:textId="77777777" w:rsidR="002A7C78" w:rsidRPr="00E42FE1" w:rsidRDefault="002A7C78" w:rsidP="00E42FE1">
      <w:pPr>
        <w:pStyle w:val="ListParagraph"/>
        <w:keepNext/>
        <w:keepLines/>
        <w:numPr>
          <w:ilvl w:val="2"/>
          <w:numId w:val="7"/>
        </w:numPr>
        <w:spacing w:before="240" w:after="40"/>
        <w:ind w:right="322"/>
        <w:contextualSpacing w:val="0"/>
        <w:jc w:val="both"/>
        <w:outlineLvl w:val="3"/>
        <w:rPr>
          <w:rFonts w:ascii="Times New Roman" w:hAnsi="Times New Roman" w:cs="Times New Roman"/>
          <w:b/>
          <w:bCs/>
          <w:i/>
          <w:vanish/>
        </w:rPr>
      </w:pPr>
      <w:bookmarkStart w:id="228" w:name="_Toc151375023"/>
      <w:bookmarkStart w:id="229" w:name="_Toc151375099"/>
      <w:bookmarkStart w:id="230" w:name="_Toc155261784"/>
      <w:bookmarkStart w:id="231" w:name="_Toc155262413"/>
      <w:bookmarkStart w:id="232" w:name="_Toc155273333"/>
      <w:bookmarkEnd w:id="228"/>
      <w:bookmarkEnd w:id="229"/>
      <w:bookmarkEnd w:id="230"/>
      <w:bookmarkEnd w:id="231"/>
      <w:bookmarkEnd w:id="232"/>
    </w:p>
    <w:p w14:paraId="1685F87F" w14:textId="77777777" w:rsidR="002A7C78" w:rsidRPr="00E42FE1" w:rsidRDefault="002A7C78" w:rsidP="00E42FE1">
      <w:pPr>
        <w:pStyle w:val="ListParagraph"/>
        <w:keepNext/>
        <w:keepLines/>
        <w:numPr>
          <w:ilvl w:val="2"/>
          <w:numId w:val="7"/>
        </w:numPr>
        <w:spacing w:before="240" w:after="40"/>
        <w:ind w:right="322"/>
        <w:contextualSpacing w:val="0"/>
        <w:jc w:val="both"/>
        <w:outlineLvl w:val="3"/>
        <w:rPr>
          <w:rFonts w:ascii="Times New Roman" w:hAnsi="Times New Roman" w:cs="Times New Roman"/>
          <w:b/>
          <w:bCs/>
          <w:i/>
          <w:vanish/>
        </w:rPr>
      </w:pPr>
      <w:bookmarkStart w:id="233" w:name="_Toc151375024"/>
      <w:bookmarkStart w:id="234" w:name="_Toc151375100"/>
      <w:bookmarkStart w:id="235" w:name="_Toc155261785"/>
      <w:bookmarkStart w:id="236" w:name="_Toc155262414"/>
      <w:bookmarkStart w:id="237" w:name="_Toc155273334"/>
      <w:bookmarkEnd w:id="233"/>
      <w:bookmarkEnd w:id="234"/>
      <w:bookmarkEnd w:id="235"/>
      <w:bookmarkEnd w:id="236"/>
      <w:bookmarkEnd w:id="237"/>
    </w:p>
    <w:p w14:paraId="6E26C06F" w14:textId="700F503C" w:rsidR="005A713A" w:rsidRPr="00E42FE1" w:rsidRDefault="005A713A" w:rsidP="00E42FE1">
      <w:pPr>
        <w:pStyle w:val="Heading4"/>
        <w:numPr>
          <w:ilvl w:val="3"/>
          <w:numId w:val="7"/>
        </w:numPr>
        <w:spacing w:before="180" w:after="60"/>
        <w:ind w:left="1282" w:right="322"/>
        <w:jc w:val="both"/>
        <w:rPr>
          <w:rFonts w:cs="Times New Roman"/>
          <w:b/>
          <w:bCs/>
          <w:szCs w:val="22"/>
        </w:rPr>
      </w:pPr>
      <w:bookmarkStart w:id="238" w:name="_Toc155273335"/>
      <w:r w:rsidRPr="00E42FE1">
        <w:rPr>
          <w:rFonts w:cs="Times New Roman"/>
          <w:b/>
          <w:bCs/>
          <w:szCs w:val="22"/>
        </w:rPr>
        <w:t>Lack of Efficacy</w:t>
      </w:r>
      <w:bookmarkEnd w:id="238"/>
    </w:p>
    <w:p w14:paraId="321AF26E" w14:textId="6465B060" w:rsidR="005A713A" w:rsidRPr="00E42FE1" w:rsidRDefault="005A713A" w:rsidP="007B6AFD">
      <w:pPr>
        <w:spacing w:after="240" w:line="360" w:lineRule="auto"/>
        <w:ind w:left="418" w:right="322"/>
        <w:jc w:val="both"/>
        <w:rPr>
          <w:rFonts w:ascii="Times New Roman" w:hAnsi="Times New Roman" w:cs="Times New Roman"/>
          <w:color w:val="000000"/>
        </w:rPr>
      </w:pPr>
      <w:r w:rsidRPr="008A0AE5">
        <w:rPr>
          <w:rFonts w:ascii="Times New Roman" w:hAnsi="Times New Roman" w:cs="Times New Roman"/>
          <w:color w:val="000000" w:themeColor="text1"/>
          <w:sz w:val="24"/>
          <w:szCs w:val="24"/>
        </w:rPr>
        <w:t xml:space="preserve">Reports of lack of efficacy </w:t>
      </w:r>
      <w:r w:rsidRPr="008A0AE5">
        <w:rPr>
          <w:rFonts w:ascii="Times New Roman" w:hAnsi="Times New Roman" w:cs="Times New Roman"/>
          <w:sz w:val="24"/>
          <w:szCs w:val="24"/>
        </w:rPr>
        <w:t xml:space="preserve">occurring independently (i.e., with no associated AE/ADR) should only be reported as ICSRs if required by local or regional regulations, guidelines, or other regulatory authority conditions. Note that in some countries lack of </w:t>
      </w:r>
      <w:r w:rsidR="00AA1D90" w:rsidRPr="008A0AE5">
        <w:rPr>
          <w:rFonts w:ascii="Times New Roman" w:hAnsi="Times New Roman" w:cs="Times New Roman"/>
          <w:sz w:val="24"/>
          <w:szCs w:val="24"/>
        </w:rPr>
        <w:t>efficacy</w:t>
      </w:r>
      <w:r w:rsidRPr="008A0AE5">
        <w:rPr>
          <w:rFonts w:ascii="Times New Roman" w:hAnsi="Times New Roman" w:cs="Times New Roman"/>
          <w:sz w:val="24"/>
          <w:szCs w:val="24"/>
        </w:rPr>
        <w:t xml:space="preserve"> may be considered an AE/ADR itself, depending on local or regional requirements. </w:t>
      </w:r>
      <w:r w:rsidRPr="008A0AE5">
        <w:rPr>
          <w:rFonts w:ascii="Times New Roman" w:hAnsi="Times New Roman" w:cs="Times New Roman"/>
          <w:color w:val="000000" w:themeColor="text1"/>
          <w:sz w:val="24"/>
          <w:szCs w:val="24"/>
        </w:rPr>
        <w:t>Products used in critical conditions or for the treatment of life-threatening diseases, vaccines, and contraceptives are examples of classes of medicinal products where lack of efficacy with no AE/ADR may be subject to ICSR reporting according to local or regional requirements. MAH</w:t>
      </w:r>
      <w:r w:rsidR="00AA1D90"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 xml:space="preserve"> should apply judgement when determining if a case report represents a lack of efficacy with consideration of the local product labe</w:t>
      </w:r>
      <w:r w:rsidR="00045152" w:rsidRPr="008A0AE5">
        <w:rPr>
          <w:rFonts w:ascii="Times New Roman" w:hAnsi="Times New Roman" w:cs="Times New Roman"/>
          <w:color w:val="000000" w:themeColor="text1"/>
          <w:sz w:val="24"/>
          <w:szCs w:val="24"/>
        </w:rPr>
        <w:t>l</w:t>
      </w:r>
      <w:r w:rsidRPr="008A0AE5">
        <w:rPr>
          <w:rFonts w:ascii="Times New Roman" w:hAnsi="Times New Roman" w:cs="Times New Roman"/>
          <w:color w:val="000000" w:themeColor="text1"/>
          <w:sz w:val="24"/>
          <w:szCs w:val="24"/>
        </w:rPr>
        <w:t>ling. Reports associated with AEs/ADRs</w:t>
      </w:r>
      <w:r w:rsidRPr="008A0AE5">
        <w:rPr>
          <w:rFonts w:ascii="Times New Roman" w:hAnsi="Times New Roman" w:cs="Times New Roman"/>
          <w:i/>
          <w:iCs/>
          <w:color w:val="000000" w:themeColor="text1"/>
          <w:sz w:val="24"/>
          <w:szCs w:val="24"/>
        </w:rPr>
        <w:t xml:space="preserve"> </w:t>
      </w:r>
      <w:r w:rsidRPr="00E42FE1">
        <w:rPr>
          <w:rFonts w:ascii="Times New Roman" w:hAnsi="Times New Roman" w:cs="Times New Roman"/>
          <w:color w:val="000000" w:themeColor="text1"/>
          <w:sz w:val="24"/>
          <w:szCs w:val="24"/>
        </w:rPr>
        <w:t>are</w:t>
      </w:r>
      <w:r w:rsidRPr="008A0AE5">
        <w:rPr>
          <w:rFonts w:ascii="Times New Roman" w:hAnsi="Times New Roman" w:cs="Times New Roman"/>
          <w:color w:val="000000" w:themeColor="text1"/>
          <w:sz w:val="24"/>
          <w:szCs w:val="24"/>
        </w:rPr>
        <w:t xml:space="preserve"> subject to ICSR reporting requirements.</w:t>
      </w:r>
    </w:p>
    <w:p w14:paraId="4ED33995" w14:textId="0812BF80" w:rsidR="005A713A" w:rsidRPr="007B6AFD" w:rsidRDefault="005A713A" w:rsidP="00E42FE1">
      <w:pPr>
        <w:pStyle w:val="Heading4"/>
        <w:numPr>
          <w:ilvl w:val="3"/>
          <w:numId w:val="7"/>
        </w:numPr>
        <w:spacing w:before="180" w:after="60" w:line="360" w:lineRule="auto"/>
        <w:ind w:left="1138" w:right="322" w:hanging="706"/>
        <w:jc w:val="both"/>
        <w:rPr>
          <w:rFonts w:eastAsia="Cambria" w:cs="Times New Roman"/>
          <w:b/>
          <w:bCs/>
          <w:color w:val="000000"/>
          <w:szCs w:val="22"/>
        </w:rPr>
      </w:pPr>
      <w:bookmarkStart w:id="239" w:name="_Toc155273336"/>
      <w:r w:rsidRPr="00E42FE1">
        <w:rPr>
          <w:rFonts w:eastAsia="Cambria" w:cs="Times New Roman"/>
          <w:b/>
          <w:bCs/>
          <w:szCs w:val="22"/>
        </w:rPr>
        <w:t xml:space="preserve">Overdose, </w:t>
      </w:r>
      <w:r w:rsidR="009038D8" w:rsidRPr="008A0AE5">
        <w:rPr>
          <w:rFonts w:eastAsia="Cambria" w:cs="Times New Roman"/>
          <w:b/>
          <w:bCs/>
          <w:szCs w:val="22"/>
        </w:rPr>
        <w:t>A</w:t>
      </w:r>
      <w:r w:rsidR="009038D8" w:rsidRPr="007B6AFD">
        <w:rPr>
          <w:rFonts w:eastAsia="Cambria" w:cs="Times New Roman"/>
          <w:b/>
          <w:bCs/>
          <w:szCs w:val="22"/>
        </w:rPr>
        <w:t>buse</w:t>
      </w:r>
      <w:r w:rsidRPr="007B6AFD">
        <w:rPr>
          <w:rFonts w:eastAsia="Cambria" w:cs="Times New Roman"/>
          <w:b/>
          <w:bCs/>
          <w:szCs w:val="22"/>
        </w:rPr>
        <w:t xml:space="preserve">, </w:t>
      </w:r>
      <w:r w:rsidR="009038D8" w:rsidRPr="008A0AE5">
        <w:rPr>
          <w:rFonts w:eastAsia="Cambria" w:cs="Times New Roman"/>
          <w:b/>
          <w:bCs/>
          <w:szCs w:val="22"/>
        </w:rPr>
        <w:t>M</w:t>
      </w:r>
      <w:r w:rsidR="009038D8" w:rsidRPr="007B6AFD">
        <w:rPr>
          <w:rFonts w:eastAsia="Cambria" w:cs="Times New Roman"/>
          <w:b/>
          <w:bCs/>
          <w:szCs w:val="22"/>
        </w:rPr>
        <w:t>isuse</w:t>
      </w:r>
      <w:r w:rsidRPr="007B6AFD">
        <w:rPr>
          <w:rFonts w:eastAsia="Cambria" w:cs="Times New Roman"/>
          <w:b/>
          <w:bCs/>
          <w:szCs w:val="22"/>
        </w:rPr>
        <w:t xml:space="preserve">, </w:t>
      </w:r>
      <w:r w:rsidR="009038D8" w:rsidRPr="008A0AE5">
        <w:rPr>
          <w:rFonts w:eastAsia="Cambria" w:cs="Times New Roman"/>
          <w:b/>
          <w:bCs/>
          <w:szCs w:val="22"/>
        </w:rPr>
        <w:t>M</w:t>
      </w:r>
      <w:r w:rsidR="009038D8" w:rsidRPr="007B6AFD">
        <w:rPr>
          <w:rFonts w:eastAsia="Cambria" w:cs="Times New Roman"/>
          <w:b/>
          <w:bCs/>
          <w:szCs w:val="22"/>
        </w:rPr>
        <w:t xml:space="preserve">edication </w:t>
      </w:r>
      <w:r w:rsidR="009038D8" w:rsidRPr="008A0AE5">
        <w:rPr>
          <w:rFonts w:eastAsia="Cambria" w:cs="Times New Roman"/>
          <w:b/>
          <w:bCs/>
          <w:szCs w:val="22"/>
        </w:rPr>
        <w:t>E</w:t>
      </w:r>
      <w:r w:rsidR="009038D8" w:rsidRPr="007B6AFD">
        <w:rPr>
          <w:rFonts w:eastAsia="Cambria" w:cs="Times New Roman"/>
          <w:b/>
          <w:bCs/>
          <w:szCs w:val="22"/>
        </w:rPr>
        <w:t>rror</w:t>
      </w:r>
      <w:r w:rsidR="009038D8" w:rsidRPr="008A0AE5">
        <w:rPr>
          <w:rFonts w:eastAsia="Cambria" w:cs="Times New Roman"/>
          <w:b/>
          <w:bCs/>
          <w:szCs w:val="22"/>
        </w:rPr>
        <w:t xml:space="preserve"> and O</w:t>
      </w:r>
      <w:r w:rsidRPr="00F64411">
        <w:rPr>
          <w:rFonts w:eastAsia="Cambria" w:cs="Times New Roman"/>
          <w:b/>
          <w:bCs/>
          <w:szCs w:val="22"/>
        </w:rPr>
        <w:t xml:space="preserve">ccupational </w:t>
      </w:r>
      <w:r w:rsidR="009038D8" w:rsidRPr="008A0AE5">
        <w:rPr>
          <w:rFonts w:eastAsia="Cambria" w:cs="Times New Roman"/>
          <w:b/>
          <w:bCs/>
          <w:szCs w:val="22"/>
        </w:rPr>
        <w:t>E</w:t>
      </w:r>
      <w:r w:rsidR="009038D8" w:rsidRPr="007B6AFD">
        <w:rPr>
          <w:rFonts w:eastAsia="Cambria" w:cs="Times New Roman"/>
          <w:b/>
          <w:bCs/>
          <w:szCs w:val="22"/>
        </w:rPr>
        <w:t>xposure</w:t>
      </w:r>
      <w:bookmarkEnd w:id="239"/>
    </w:p>
    <w:p w14:paraId="1854D7E2" w14:textId="35B0C5E5" w:rsidR="005A713A" w:rsidRPr="008A0AE5" w:rsidRDefault="005A713A" w:rsidP="00E42FE1">
      <w:pPr>
        <w:spacing w:after="240" w:line="360" w:lineRule="auto"/>
        <w:ind w:left="418" w:right="322"/>
        <w:jc w:val="both"/>
        <w:rPr>
          <w:rFonts w:ascii="Times New Roman" w:hAnsi="Times New Roman" w:cs="Times New Roman"/>
          <w:color w:val="000000"/>
          <w:sz w:val="24"/>
          <w:szCs w:val="24"/>
        </w:rPr>
      </w:pPr>
      <w:r w:rsidRPr="008A0AE5">
        <w:rPr>
          <w:rFonts w:ascii="Times New Roman" w:eastAsia="Cambria" w:hAnsi="Times New Roman" w:cs="Times New Roman"/>
          <w:color w:val="000000" w:themeColor="text1"/>
          <w:sz w:val="24"/>
          <w:szCs w:val="24"/>
        </w:rPr>
        <w:t xml:space="preserve">Reports associated with overdose, abuse, misuse, medication error, or occupational exposure, with no associated AE/ADR should only be reported as ICSRs </w:t>
      </w:r>
      <w:r w:rsidRPr="008A0AE5">
        <w:rPr>
          <w:rFonts w:ascii="Times New Roman" w:hAnsi="Times New Roman" w:cs="Times New Roman"/>
          <w:color w:val="000000" w:themeColor="text1"/>
          <w:sz w:val="24"/>
          <w:szCs w:val="24"/>
        </w:rPr>
        <w:t>if required by local or regional regulations, guidelines, or other regulatory authority conditions.</w:t>
      </w:r>
      <w:r w:rsidRPr="008A0AE5">
        <w:rPr>
          <w:rFonts w:ascii="Times New Roman" w:eastAsia="Cambria" w:hAnsi="Times New Roman" w:cs="Times New Roman"/>
          <w:color w:val="000000" w:themeColor="text1"/>
          <w:sz w:val="24"/>
          <w:szCs w:val="24"/>
        </w:rPr>
        <w:t xml:space="preserve"> MAHs should apply judgement when determining if a case represents overdose, abuse, misuse, medication error or occupational exposure with consideration of the local product labe</w:t>
      </w:r>
      <w:r w:rsidR="00045152" w:rsidRPr="008A0AE5">
        <w:rPr>
          <w:rFonts w:ascii="Times New Roman" w:eastAsia="Cambria" w:hAnsi="Times New Roman" w:cs="Times New Roman"/>
          <w:color w:val="000000" w:themeColor="text1"/>
          <w:sz w:val="24"/>
          <w:szCs w:val="24"/>
        </w:rPr>
        <w:t>l</w:t>
      </w:r>
      <w:r w:rsidRPr="008A0AE5">
        <w:rPr>
          <w:rFonts w:ascii="Times New Roman" w:eastAsia="Cambria" w:hAnsi="Times New Roman" w:cs="Times New Roman"/>
          <w:color w:val="000000" w:themeColor="text1"/>
          <w:sz w:val="24"/>
          <w:szCs w:val="24"/>
        </w:rPr>
        <w:t xml:space="preserve">ling and indication. </w:t>
      </w:r>
      <w:r w:rsidRPr="008A0AE5">
        <w:rPr>
          <w:rFonts w:ascii="Times New Roman" w:hAnsi="Times New Roman" w:cs="Times New Roman"/>
          <w:color w:val="000000" w:themeColor="text1"/>
          <w:sz w:val="24"/>
          <w:szCs w:val="24"/>
        </w:rPr>
        <w:t xml:space="preserve">Reports associated with AEs/ADRs </w:t>
      </w:r>
      <w:r w:rsidRPr="008A0AE5">
        <w:rPr>
          <w:rFonts w:ascii="Times New Roman" w:hAnsi="Times New Roman" w:cs="Times New Roman"/>
          <w:i/>
          <w:color w:val="000000" w:themeColor="text1"/>
          <w:sz w:val="24"/>
          <w:szCs w:val="24"/>
        </w:rPr>
        <w:t xml:space="preserve">are </w:t>
      </w:r>
      <w:r w:rsidRPr="008A0AE5">
        <w:rPr>
          <w:rFonts w:ascii="Times New Roman" w:hAnsi="Times New Roman" w:cs="Times New Roman"/>
          <w:color w:val="000000" w:themeColor="text1"/>
          <w:sz w:val="24"/>
          <w:szCs w:val="24"/>
        </w:rPr>
        <w:t>subject to ICSR reporting requirements.</w:t>
      </w:r>
    </w:p>
    <w:p w14:paraId="0A5EA1C7" w14:textId="4E5016EC" w:rsidR="005A713A" w:rsidRPr="00F64411" w:rsidRDefault="005A713A" w:rsidP="00E42FE1">
      <w:pPr>
        <w:pStyle w:val="ListParagraph"/>
        <w:numPr>
          <w:ilvl w:val="3"/>
          <w:numId w:val="7"/>
        </w:numPr>
        <w:spacing w:before="180" w:after="60" w:line="360" w:lineRule="auto"/>
        <w:ind w:left="1138" w:right="322" w:hanging="706"/>
        <w:jc w:val="both"/>
        <w:rPr>
          <w:rFonts w:ascii="Times New Roman" w:hAnsi="Times New Roman" w:cs="Times New Roman"/>
          <w:b/>
          <w:bCs/>
          <w:i/>
          <w:iCs/>
          <w:color w:val="000000"/>
        </w:rPr>
      </w:pPr>
      <w:bookmarkStart w:id="240" w:name="_Toc155273337"/>
      <w:r w:rsidRPr="007B6AFD">
        <w:rPr>
          <w:rStyle w:val="Heading4Char"/>
          <w:rFonts w:cs="Times New Roman"/>
          <w:b/>
          <w:bCs/>
          <w:szCs w:val="22"/>
        </w:rPr>
        <w:t xml:space="preserve">Use of </w:t>
      </w:r>
      <w:r w:rsidR="009038D8" w:rsidRPr="008A0AE5">
        <w:rPr>
          <w:rStyle w:val="Heading4Char"/>
          <w:rFonts w:cs="Times New Roman"/>
          <w:b/>
          <w:bCs/>
          <w:szCs w:val="22"/>
        </w:rPr>
        <w:t>M</w:t>
      </w:r>
      <w:r w:rsidR="009038D8" w:rsidRPr="007B6AFD">
        <w:rPr>
          <w:rStyle w:val="Heading4Char"/>
          <w:rFonts w:cs="Times New Roman"/>
          <w:b/>
          <w:bCs/>
          <w:szCs w:val="22"/>
        </w:rPr>
        <w:t xml:space="preserve">edicinal </w:t>
      </w:r>
      <w:r w:rsidR="009038D8" w:rsidRPr="008A0AE5">
        <w:rPr>
          <w:rStyle w:val="Heading4Char"/>
          <w:rFonts w:cs="Times New Roman"/>
          <w:b/>
          <w:bCs/>
          <w:szCs w:val="22"/>
        </w:rPr>
        <w:t>P</w:t>
      </w:r>
      <w:r w:rsidRPr="00F64411">
        <w:rPr>
          <w:rStyle w:val="Heading4Char"/>
          <w:rFonts w:cs="Times New Roman"/>
          <w:b/>
          <w:bCs/>
          <w:szCs w:val="22"/>
        </w:rPr>
        <w:t xml:space="preserve">roducts </w:t>
      </w:r>
      <w:r w:rsidR="009038D8" w:rsidRPr="008A0AE5">
        <w:rPr>
          <w:rStyle w:val="Heading4Char"/>
          <w:rFonts w:cs="Times New Roman"/>
          <w:b/>
          <w:bCs/>
          <w:szCs w:val="22"/>
        </w:rPr>
        <w:t>i</w:t>
      </w:r>
      <w:r w:rsidRPr="00F64411">
        <w:rPr>
          <w:rStyle w:val="Heading4Char"/>
          <w:rFonts w:cs="Times New Roman"/>
          <w:b/>
          <w:bCs/>
          <w:szCs w:val="22"/>
        </w:rPr>
        <w:t xml:space="preserve">n </w:t>
      </w:r>
      <w:r w:rsidR="009038D8" w:rsidRPr="008A0AE5">
        <w:rPr>
          <w:rStyle w:val="Heading4Char"/>
          <w:rFonts w:cs="Times New Roman"/>
          <w:b/>
          <w:bCs/>
          <w:szCs w:val="22"/>
        </w:rPr>
        <w:t>P</w:t>
      </w:r>
      <w:r w:rsidRPr="00F64411">
        <w:rPr>
          <w:rStyle w:val="Heading4Char"/>
          <w:rFonts w:cs="Times New Roman"/>
          <w:b/>
          <w:bCs/>
          <w:szCs w:val="22"/>
        </w:rPr>
        <w:t>regnancy/</w:t>
      </w:r>
      <w:r w:rsidR="009038D8" w:rsidRPr="008A0AE5">
        <w:rPr>
          <w:rStyle w:val="Heading4Char"/>
          <w:rFonts w:cs="Times New Roman"/>
          <w:b/>
          <w:bCs/>
          <w:szCs w:val="22"/>
        </w:rPr>
        <w:t>L</w:t>
      </w:r>
      <w:r w:rsidRPr="00F64411">
        <w:rPr>
          <w:rStyle w:val="Heading4Char"/>
          <w:rFonts w:cs="Times New Roman"/>
          <w:b/>
          <w:bCs/>
          <w:szCs w:val="22"/>
        </w:rPr>
        <w:t>actation</w:t>
      </w:r>
      <w:bookmarkEnd w:id="240"/>
      <w:r w:rsidRPr="00F64411">
        <w:rPr>
          <w:rFonts w:ascii="Times New Roman" w:hAnsi="Times New Roman" w:cs="Times New Roman"/>
          <w:b/>
          <w:bCs/>
          <w:i/>
          <w:color w:val="000000" w:themeColor="text1"/>
        </w:rPr>
        <w:t xml:space="preserve"> </w:t>
      </w:r>
    </w:p>
    <w:p w14:paraId="6B710C6F" w14:textId="26D0C103" w:rsidR="005A713A" w:rsidRPr="008A0AE5" w:rsidRDefault="005A713A" w:rsidP="00E42FE1">
      <w:pPr>
        <w:pStyle w:val="CommentText"/>
        <w:spacing w:after="240" w:line="360" w:lineRule="auto"/>
        <w:ind w:left="418"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Reports of </w:t>
      </w:r>
      <w:r w:rsidRPr="008A0AE5">
        <w:rPr>
          <w:rFonts w:ascii="Times New Roman" w:hAnsi="Times New Roman" w:cs="Times New Roman"/>
          <w:sz w:val="24"/>
          <w:szCs w:val="24"/>
        </w:rPr>
        <w:t>exposure through a parent</w:t>
      </w:r>
      <w:r w:rsidR="00251945" w:rsidRPr="008A0AE5">
        <w:rPr>
          <w:rFonts w:ascii="Times New Roman" w:hAnsi="Times New Roman" w:cs="Times New Roman"/>
          <w:sz w:val="24"/>
          <w:szCs w:val="24"/>
        </w:rPr>
        <w:t>, such as</w:t>
      </w:r>
      <w:r w:rsidR="003D32A6" w:rsidRPr="008A0AE5">
        <w:rPr>
          <w:rFonts w:ascii="Times New Roman" w:hAnsi="Times New Roman" w:cs="Times New Roman"/>
          <w:sz w:val="24"/>
          <w:szCs w:val="24"/>
        </w:rPr>
        <w:t xml:space="preserve"> the </w:t>
      </w:r>
      <w:r w:rsidRPr="008A0AE5">
        <w:rPr>
          <w:rFonts w:ascii="Times New Roman" w:hAnsi="Times New Roman" w:cs="Times New Roman"/>
          <w:sz w:val="24"/>
          <w:szCs w:val="24"/>
        </w:rPr>
        <w:t>use of medicinal products in pregnancy</w:t>
      </w:r>
      <w:r w:rsidR="006C4190" w:rsidRPr="008A0AE5">
        <w:rPr>
          <w:rFonts w:ascii="Times New Roman" w:hAnsi="Times New Roman" w:cs="Times New Roman"/>
          <w:sz w:val="24"/>
          <w:szCs w:val="24"/>
        </w:rPr>
        <w:t xml:space="preserve"> or </w:t>
      </w:r>
      <w:r w:rsidRPr="008A0AE5">
        <w:rPr>
          <w:rFonts w:ascii="Times New Roman" w:hAnsi="Times New Roman" w:cs="Times New Roman"/>
          <w:sz w:val="24"/>
          <w:szCs w:val="24"/>
        </w:rPr>
        <w:t>breastfeeding</w:t>
      </w:r>
      <w:r w:rsidR="003D32A6" w:rsidRPr="008A0AE5">
        <w:rPr>
          <w:rFonts w:ascii="Times New Roman" w:hAnsi="Times New Roman" w:cs="Times New Roman"/>
          <w:sz w:val="24"/>
          <w:szCs w:val="24"/>
        </w:rPr>
        <w:t xml:space="preserve">, </w:t>
      </w:r>
      <w:r w:rsidRPr="008A0AE5">
        <w:rPr>
          <w:rFonts w:ascii="Times New Roman" w:hAnsi="Times New Roman" w:cs="Times New Roman"/>
          <w:sz w:val="24"/>
          <w:szCs w:val="24"/>
        </w:rPr>
        <w:t xml:space="preserve">with no associated AE/ADR </w:t>
      </w:r>
      <w:r w:rsidR="00106898" w:rsidRPr="008A0AE5">
        <w:rPr>
          <w:rFonts w:ascii="Times New Roman" w:hAnsi="Times New Roman" w:cs="Times New Roman"/>
          <w:sz w:val="24"/>
          <w:szCs w:val="24"/>
        </w:rPr>
        <w:t xml:space="preserve">in either the </w:t>
      </w:r>
      <w:r w:rsidRPr="008A0AE5">
        <w:rPr>
          <w:rFonts w:ascii="Times New Roman" w:hAnsi="Times New Roman" w:cs="Times New Roman"/>
          <w:sz w:val="24"/>
          <w:szCs w:val="24"/>
        </w:rPr>
        <w:t xml:space="preserve">parent or </w:t>
      </w:r>
      <w:r w:rsidR="00106898" w:rsidRPr="008A0AE5">
        <w:rPr>
          <w:rFonts w:ascii="Times New Roman" w:hAnsi="Times New Roman" w:cs="Times New Roman"/>
          <w:sz w:val="24"/>
          <w:szCs w:val="24"/>
        </w:rPr>
        <w:t xml:space="preserve">the </w:t>
      </w:r>
      <w:r w:rsidRPr="008A0AE5">
        <w:rPr>
          <w:rFonts w:ascii="Times New Roman" w:hAnsi="Times New Roman" w:cs="Times New Roman"/>
          <w:sz w:val="24"/>
          <w:szCs w:val="24"/>
        </w:rPr>
        <w:t>child should only be reported as ICSRs if required by local or regional regulations, guidelines, or other regulatory authority conditions.  AEs/ADRs</w:t>
      </w:r>
      <w:r w:rsidR="001C4EEE" w:rsidRPr="008A0AE5">
        <w:rPr>
          <w:rFonts w:ascii="Times New Roman" w:hAnsi="Times New Roman" w:cs="Times New Roman"/>
          <w:sz w:val="24"/>
          <w:szCs w:val="24"/>
        </w:rPr>
        <w:t>,</w:t>
      </w:r>
      <w:r w:rsidRPr="008A0AE5">
        <w:rPr>
          <w:rFonts w:ascii="Times New Roman" w:hAnsi="Times New Roman" w:cs="Times New Roman"/>
          <w:sz w:val="24"/>
          <w:szCs w:val="24"/>
        </w:rPr>
        <w:t xml:space="preserve"> </w:t>
      </w:r>
      <w:r w:rsidR="00902A12" w:rsidRPr="008A0AE5">
        <w:rPr>
          <w:rFonts w:ascii="Times New Roman" w:hAnsi="Times New Roman" w:cs="Times New Roman"/>
          <w:sz w:val="24"/>
          <w:szCs w:val="24"/>
        </w:rPr>
        <w:t>such as</w:t>
      </w:r>
      <w:r w:rsidRPr="008A0AE5">
        <w:rPr>
          <w:rFonts w:ascii="Times New Roman" w:hAnsi="Times New Roman" w:cs="Times New Roman"/>
          <w:sz w:val="24"/>
          <w:szCs w:val="24"/>
        </w:rPr>
        <w:t xml:space="preserve"> abnormal outcome following </w:t>
      </w:r>
      <w:r w:rsidR="00761CDB" w:rsidRPr="008A0AE5">
        <w:rPr>
          <w:rFonts w:ascii="Times New Roman" w:hAnsi="Times New Roman" w:cs="Times New Roman"/>
          <w:sz w:val="24"/>
          <w:szCs w:val="24"/>
        </w:rPr>
        <w:t xml:space="preserve">parental </w:t>
      </w:r>
      <w:r w:rsidRPr="008A0AE5">
        <w:rPr>
          <w:rFonts w:ascii="Times New Roman" w:hAnsi="Times New Roman" w:cs="Times New Roman"/>
          <w:sz w:val="24"/>
          <w:szCs w:val="24"/>
        </w:rPr>
        <w:t>exposure</w:t>
      </w:r>
      <w:r w:rsidR="00761CDB" w:rsidRPr="008A0AE5">
        <w:rPr>
          <w:rFonts w:ascii="Times New Roman" w:hAnsi="Times New Roman" w:cs="Times New Roman"/>
          <w:sz w:val="24"/>
          <w:szCs w:val="24"/>
        </w:rPr>
        <w:t>,</w:t>
      </w:r>
      <w:r w:rsidRPr="008A0AE5">
        <w:rPr>
          <w:rFonts w:ascii="Times New Roman" w:hAnsi="Times New Roman" w:cs="Times New Roman"/>
          <w:sz w:val="24"/>
          <w:szCs w:val="24"/>
        </w:rPr>
        <w:t xml:space="preserve"> including congenital anomalies, </w:t>
      </w:r>
      <w:r w:rsidR="00761CDB" w:rsidRPr="008A0AE5">
        <w:rPr>
          <w:rFonts w:ascii="Times New Roman" w:hAnsi="Times New Roman" w:cs="Times New Roman"/>
          <w:sz w:val="24"/>
          <w:szCs w:val="24"/>
        </w:rPr>
        <w:t xml:space="preserve">potential epigenetic responses, </w:t>
      </w:r>
      <w:r w:rsidRPr="008A0AE5">
        <w:rPr>
          <w:rFonts w:ascii="Times New Roman" w:hAnsi="Times New Roman" w:cs="Times New Roman"/>
          <w:sz w:val="24"/>
          <w:szCs w:val="24"/>
        </w:rPr>
        <w:t xml:space="preserve">developmental </w:t>
      </w:r>
      <w:r w:rsidR="00761CDB" w:rsidRPr="008A0AE5">
        <w:rPr>
          <w:rFonts w:ascii="Times New Roman" w:hAnsi="Times New Roman" w:cs="Times New Roman"/>
          <w:sz w:val="24"/>
          <w:szCs w:val="24"/>
        </w:rPr>
        <w:t>disorders</w:t>
      </w:r>
      <w:r w:rsidRPr="008A0AE5">
        <w:rPr>
          <w:rFonts w:ascii="Times New Roman" w:hAnsi="Times New Roman" w:cs="Times New Roman"/>
          <w:sz w:val="24"/>
          <w:szCs w:val="24"/>
        </w:rPr>
        <w:t xml:space="preserve"> in </w:t>
      </w:r>
      <w:r w:rsidR="00F22665" w:rsidRPr="008A0AE5">
        <w:rPr>
          <w:rFonts w:ascii="Times New Roman" w:hAnsi="Times New Roman" w:cs="Times New Roman"/>
          <w:sz w:val="24"/>
          <w:szCs w:val="24"/>
        </w:rPr>
        <w:t xml:space="preserve">the </w:t>
      </w:r>
      <w:r w:rsidRPr="008A0AE5">
        <w:rPr>
          <w:rFonts w:ascii="Times New Roman" w:hAnsi="Times New Roman" w:cs="Times New Roman"/>
          <w:sz w:val="24"/>
          <w:szCs w:val="24"/>
        </w:rPr>
        <w:t xml:space="preserve">foetus or child, foetal death/spontaneous abortion, </w:t>
      </w:r>
      <w:r w:rsidR="00F22665" w:rsidRPr="008A0AE5">
        <w:rPr>
          <w:rFonts w:ascii="Times New Roman" w:hAnsi="Times New Roman" w:cs="Times New Roman"/>
          <w:sz w:val="24"/>
          <w:szCs w:val="24"/>
        </w:rPr>
        <w:t xml:space="preserve">or </w:t>
      </w:r>
      <w:r w:rsidRPr="008A0AE5">
        <w:rPr>
          <w:rFonts w:ascii="Times New Roman" w:hAnsi="Times New Roman" w:cs="Times New Roman"/>
          <w:sz w:val="24"/>
          <w:szCs w:val="24"/>
        </w:rPr>
        <w:t xml:space="preserve">AEs/ADRs in the mother or </w:t>
      </w:r>
      <w:r w:rsidR="006F6AAE" w:rsidRPr="008A0AE5">
        <w:rPr>
          <w:rFonts w:ascii="Times New Roman" w:hAnsi="Times New Roman" w:cs="Times New Roman"/>
          <w:sz w:val="24"/>
          <w:szCs w:val="24"/>
        </w:rPr>
        <w:t>new-born</w:t>
      </w:r>
      <w:r w:rsidR="00F22665" w:rsidRPr="008A0AE5">
        <w:rPr>
          <w:rFonts w:ascii="Times New Roman" w:hAnsi="Times New Roman" w:cs="Times New Roman"/>
          <w:sz w:val="24"/>
          <w:szCs w:val="24"/>
        </w:rPr>
        <w:t>,</w:t>
      </w:r>
      <w:r w:rsidRPr="008A0AE5">
        <w:rPr>
          <w:rFonts w:ascii="Times New Roman" w:hAnsi="Times New Roman" w:cs="Times New Roman"/>
          <w:sz w:val="24"/>
          <w:szCs w:val="24"/>
        </w:rPr>
        <w:t xml:space="preserve"> </w:t>
      </w:r>
      <w:r w:rsidRPr="007B6AFD">
        <w:rPr>
          <w:rFonts w:ascii="Times New Roman" w:hAnsi="Times New Roman" w:cs="Times New Roman"/>
          <w:iCs/>
          <w:sz w:val="24"/>
          <w:szCs w:val="24"/>
        </w:rPr>
        <w:t>are</w:t>
      </w:r>
      <w:r w:rsidRPr="008A0AE5">
        <w:rPr>
          <w:rFonts w:ascii="Times New Roman" w:hAnsi="Times New Roman" w:cs="Times New Roman"/>
          <w:iCs/>
          <w:sz w:val="24"/>
          <w:szCs w:val="24"/>
        </w:rPr>
        <w:t xml:space="preserve"> </w:t>
      </w:r>
      <w:r w:rsidRPr="008A0AE5">
        <w:rPr>
          <w:rFonts w:ascii="Times New Roman" w:hAnsi="Times New Roman" w:cs="Times New Roman"/>
          <w:sz w:val="24"/>
          <w:szCs w:val="24"/>
        </w:rPr>
        <w:t>subject to ICSR reporting requirements.</w:t>
      </w:r>
    </w:p>
    <w:p w14:paraId="1C118686" w14:textId="6A9120A8" w:rsidR="005A713A" w:rsidRPr="007B6AFD" w:rsidRDefault="005A713A" w:rsidP="00E42FE1">
      <w:pPr>
        <w:pStyle w:val="ListParagraph"/>
        <w:numPr>
          <w:ilvl w:val="3"/>
          <w:numId w:val="7"/>
        </w:numPr>
        <w:spacing w:before="180" w:after="60" w:line="360" w:lineRule="auto"/>
        <w:ind w:left="1138" w:right="322" w:hanging="706"/>
        <w:jc w:val="both"/>
        <w:rPr>
          <w:rFonts w:ascii="Times New Roman" w:hAnsi="Times New Roman" w:cs="Times New Roman"/>
          <w:b/>
          <w:bCs/>
          <w:i/>
          <w:iCs/>
          <w:color w:val="000000"/>
        </w:rPr>
      </w:pPr>
      <w:bookmarkStart w:id="241" w:name="_Toc155273338"/>
      <w:r w:rsidRPr="007B6AFD">
        <w:rPr>
          <w:rStyle w:val="Heading4Char"/>
          <w:rFonts w:cs="Times New Roman"/>
          <w:b/>
          <w:bCs/>
          <w:szCs w:val="22"/>
        </w:rPr>
        <w:lastRenderedPageBreak/>
        <w:t xml:space="preserve">Off-label </w:t>
      </w:r>
      <w:r w:rsidR="009038D8" w:rsidRPr="008A0AE5">
        <w:rPr>
          <w:rStyle w:val="Heading4Char"/>
          <w:rFonts w:cs="Times New Roman"/>
          <w:b/>
          <w:bCs/>
          <w:szCs w:val="22"/>
        </w:rPr>
        <w:t>U</w:t>
      </w:r>
      <w:r w:rsidR="009038D8" w:rsidRPr="007B6AFD">
        <w:rPr>
          <w:rStyle w:val="Heading4Char"/>
          <w:rFonts w:cs="Times New Roman"/>
          <w:b/>
          <w:bCs/>
          <w:szCs w:val="22"/>
        </w:rPr>
        <w:t>se</w:t>
      </w:r>
      <w:bookmarkEnd w:id="241"/>
    </w:p>
    <w:p w14:paraId="482AA4E4" w14:textId="41CE2495" w:rsidR="005A713A" w:rsidRPr="00E42FE1" w:rsidRDefault="005A713A" w:rsidP="006D4EE2">
      <w:pPr>
        <w:spacing w:after="240" w:line="360" w:lineRule="auto"/>
        <w:ind w:right="322"/>
        <w:jc w:val="both"/>
        <w:rPr>
          <w:rFonts w:ascii="Times New Roman" w:hAnsi="Times New Roman" w:cs="Times New Roman"/>
          <w:color w:val="000000"/>
        </w:rPr>
      </w:pPr>
      <w:r w:rsidRPr="008A0AE5">
        <w:rPr>
          <w:rFonts w:ascii="Times New Roman" w:hAnsi="Times New Roman" w:cs="Times New Roman"/>
          <w:color w:val="000000" w:themeColor="text1"/>
          <w:sz w:val="24"/>
          <w:szCs w:val="24"/>
        </w:rPr>
        <w:t xml:space="preserve">Reports of intentional use of a product not in accordance with the terms of the marketing </w:t>
      </w:r>
      <w:r w:rsidR="001F2BA6" w:rsidRPr="008A0AE5">
        <w:rPr>
          <w:rFonts w:ascii="Times New Roman" w:hAnsi="Times New Roman" w:cs="Times New Roman"/>
          <w:color w:val="000000" w:themeColor="text1"/>
          <w:sz w:val="24"/>
          <w:szCs w:val="24"/>
        </w:rPr>
        <w:t xml:space="preserve">authorisation </w:t>
      </w:r>
      <w:r w:rsidRPr="008A0AE5">
        <w:rPr>
          <w:rFonts w:ascii="Times New Roman" w:hAnsi="Times New Roman" w:cs="Times New Roman"/>
          <w:color w:val="000000" w:themeColor="text1"/>
          <w:sz w:val="24"/>
          <w:szCs w:val="24"/>
        </w:rPr>
        <w:t>with no associated AE/ADR should only be reported as ICSRs if required by local or regional regulations, guidelines, or other regulatory authority conditions. MAH should apply judgement when determining if a case report represents off-label use with consideration of the local product labe</w:t>
      </w:r>
      <w:r w:rsidR="00045152" w:rsidRPr="008A0AE5">
        <w:rPr>
          <w:rFonts w:ascii="Times New Roman" w:hAnsi="Times New Roman" w:cs="Times New Roman"/>
          <w:color w:val="000000" w:themeColor="text1"/>
          <w:sz w:val="24"/>
          <w:szCs w:val="24"/>
        </w:rPr>
        <w:t>l</w:t>
      </w:r>
      <w:r w:rsidRPr="008A0AE5">
        <w:rPr>
          <w:rFonts w:ascii="Times New Roman" w:hAnsi="Times New Roman" w:cs="Times New Roman"/>
          <w:color w:val="000000" w:themeColor="text1"/>
          <w:sz w:val="24"/>
          <w:szCs w:val="24"/>
        </w:rPr>
        <w:t xml:space="preserve">ling. Reports associated with AEs/ADRs </w:t>
      </w:r>
      <w:r w:rsidRPr="00F64411">
        <w:rPr>
          <w:rFonts w:ascii="Times New Roman" w:hAnsi="Times New Roman" w:cs="Times New Roman"/>
          <w:iCs/>
          <w:color w:val="000000" w:themeColor="text1"/>
          <w:sz w:val="24"/>
          <w:szCs w:val="24"/>
        </w:rPr>
        <w:t>are</w:t>
      </w:r>
      <w:r w:rsidRPr="008A0AE5">
        <w:rPr>
          <w:rFonts w:ascii="Times New Roman" w:hAnsi="Times New Roman" w:cs="Times New Roman"/>
          <w:i/>
          <w:color w:val="000000" w:themeColor="text1"/>
          <w:sz w:val="24"/>
          <w:szCs w:val="24"/>
        </w:rPr>
        <w:t xml:space="preserve"> </w:t>
      </w:r>
      <w:r w:rsidRPr="008A0AE5">
        <w:rPr>
          <w:rFonts w:ascii="Times New Roman" w:hAnsi="Times New Roman" w:cs="Times New Roman"/>
          <w:color w:val="000000" w:themeColor="text1"/>
          <w:sz w:val="24"/>
          <w:szCs w:val="24"/>
        </w:rPr>
        <w:t>subject to ICSR reporting requirements.</w:t>
      </w:r>
    </w:p>
    <w:p w14:paraId="2704A269" w14:textId="77777777" w:rsidR="005A713A" w:rsidRPr="00E42FE1" w:rsidRDefault="005A713A" w:rsidP="00E42FE1">
      <w:pPr>
        <w:pStyle w:val="ListParagraph"/>
        <w:numPr>
          <w:ilvl w:val="0"/>
          <w:numId w:val="8"/>
        </w:numPr>
        <w:tabs>
          <w:tab w:val="left" w:pos="720"/>
        </w:tabs>
        <w:spacing w:before="1"/>
        <w:ind w:right="322"/>
        <w:contextualSpacing w:val="0"/>
        <w:jc w:val="both"/>
        <w:outlineLvl w:val="1"/>
        <w:rPr>
          <w:rFonts w:ascii="Times New Roman" w:eastAsia="Cambria" w:hAnsi="Times New Roman" w:cs="Times New Roman"/>
          <w:b/>
          <w:vanish/>
        </w:rPr>
      </w:pPr>
      <w:bookmarkStart w:id="242" w:name="_Toc139041915"/>
      <w:bookmarkStart w:id="243" w:name="_Toc139042167"/>
      <w:bookmarkStart w:id="244" w:name="_Toc139042225"/>
      <w:bookmarkStart w:id="245" w:name="_Toc139042421"/>
      <w:bookmarkStart w:id="246" w:name="_Toc139043003"/>
      <w:bookmarkStart w:id="247" w:name="_Toc139043074"/>
      <w:bookmarkStart w:id="248" w:name="_Toc139043439"/>
      <w:bookmarkStart w:id="249" w:name="_Toc139043748"/>
      <w:bookmarkStart w:id="250" w:name="_Toc139043906"/>
      <w:bookmarkStart w:id="251" w:name="_Toc151375029"/>
      <w:bookmarkStart w:id="252" w:name="_Toc151375105"/>
      <w:bookmarkStart w:id="253" w:name="_Toc155261790"/>
      <w:bookmarkStart w:id="254" w:name="_Toc155262419"/>
      <w:bookmarkStart w:id="255" w:name="_Toc155273339"/>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p>
    <w:p w14:paraId="77D758FA" w14:textId="77777777" w:rsidR="005A713A" w:rsidRPr="00E42FE1" w:rsidRDefault="005A713A" w:rsidP="00E42FE1">
      <w:pPr>
        <w:pStyle w:val="ListParagraph"/>
        <w:numPr>
          <w:ilvl w:val="0"/>
          <w:numId w:val="8"/>
        </w:numPr>
        <w:tabs>
          <w:tab w:val="left" w:pos="720"/>
        </w:tabs>
        <w:spacing w:before="1"/>
        <w:ind w:right="322"/>
        <w:contextualSpacing w:val="0"/>
        <w:jc w:val="both"/>
        <w:outlineLvl w:val="1"/>
        <w:rPr>
          <w:rFonts w:ascii="Times New Roman" w:eastAsia="Cambria" w:hAnsi="Times New Roman" w:cs="Times New Roman"/>
          <w:b/>
          <w:vanish/>
        </w:rPr>
      </w:pPr>
      <w:bookmarkStart w:id="256" w:name="_Toc139041916"/>
      <w:bookmarkStart w:id="257" w:name="_Toc139042168"/>
      <w:bookmarkStart w:id="258" w:name="_Toc139042226"/>
      <w:bookmarkStart w:id="259" w:name="_Toc139042422"/>
      <w:bookmarkStart w:id="260" w:name="_Toc139043004"/>
      <w:bookmarkStart w:id="261" w:name="_Toc139043075"/>
      <w:bookmarkStart w:id="262" w:name="_Toc139043440"/>
      <w:bookmarkStart w:id="263" w:name="_Toc139043749"/>
      <w:bookmarkStart w:id="264" w:name="_Toc139043907"/>
      <w:bookmarkStart w:id="265" w:name="_Toc151375030"/>
      <w:bookmarkStart w:id="266" w:name="_Toc151375106"/>
      <w:bookmarkStart w:id="267" w:name="_Toc155261791"/>
      <w:bookmarkStart w:id="268" w:name="_Toc155262420"/>
      <w:bookmarkStart w:id="269" w:name="_Toc155273340"/>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p>
    <w:p w14:paraId="1B7D6FED" w14:textId="77777777" w:rsidR="005A713A" w:rsidRPr="008A0AE5" w:rsidRDefault="005A713A" w:rsidP="00E42FE1">
      <w:pPr>
        <w:pStyle w:val="Heading2"/>
        <w:numPr>
          <w:ilvl w:val="1"/>
          <w:numId w:val="8"/>
        </w:numPr>
        <w:tabs>
          <w:tab w:val="left" w:pos="720"/>
        </w:tabs>
        <w:spacing w:before="180" w:after="120"/>
        <w:ind w:left="706" w:right="322" w:hanging="706"/>
        <w:jc w:val="both"/>
        <w:rPr>
          <w:rFonts w:ascii="Times New Roman" w:hAnsi="Times New Roman" w:cs="Times New Roman"/>
        </w:rPr>
      </w:pPr>
      <w:bookmarkStart w:id="270" w:name="_Toc155273341"/>
      <w:r w:rsidRPr="008A0AE5">
        <w:rPr>
          <w:rFonts w:ascii="Times New Roman" w:hAnsi="Times New Roman" w:cs="Times New Roman"/>
        </w:rPr>
        <w:t>Reporting Timeframes</w:t>
      </w:r>
      <w:bookmarkEnd w:id="270"/>
    </w:p>
    <w:p w14:paraId="363B8960" w14:textId="3D7A81AB" w:rsidR="005A713A" w:rsidRPr="00E42FE1" w:rsidRDefault="005A713A" w:rsidP="00E42FE1">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In general, ICSRs that </w:t>
      </w:r>
      <w:r w:rsidR="006F6AAE" w:rsidRPr="008A0AE5">
        <w:rPr>
          <w:rFonts w:ascii="Times New Roman" w:hAnsi="Times New Roman" w:cs="Times New Roman"/>
          <w:color w:val="000000" w:themeColor="text1"/>
          <w:sz w:val="24"/>
          <w:szCs w:val="24"/>
        </w:rPr>
        <w:t>fulfil</w:t>
      </w:r>
      <w:r w:rsidRPr="008A0AE5">
        <w:rPr>
          <w:rFonts w:ascii="Times New Roman" w:hAnsi="Times New Roman" w:cs="Times New Roman"/>
          <w:color w:val="000000" w:themeColor="text1"/>
          <w:sz w:val="24"/>
          <w:szCs w:val="24"/>
        </w:rPr>
        <w:t xml:space="preserve"> local or regional criteria for expedited reporting (see </w:t>
      </w:r>
      <w:r w:rsidR="00786940"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5.1</w:t>
      </w:r>
      <w:r w:rsidR="004579FE" w:rsidRPr="008A0AE5">
        <w:rPr>
          <w:rFonts w:ascii="Times New Roman" w:hAnsi="Times New Roman" w:cs="Times New Roman"/>
          <w:color w:val="000000" w:themeColor="text1"/>
          <w:sz w:val="24"/>
          <w:szCs w:val="24"/>
        </w:rPr>
        <w:t>, What Should Be Reported</w:t>
      </w:r>
      <w:r w:rsidR="007367E7"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should be submitted as soon as possible, but not later than 15 calendar days </w:t>
      </w:r>
      <w:r w:rsidR="00840D01" w:rsidRPr="008A0AE5">
        <w:rPr>
          <w:rFonts w:ascii="Times New Roman" w:hAnsi="Times New Roman" w:cs="Times New Roman"/>
          <w:color w:val="000000" w:themeColor="text1"/>
          <w:sz w:val="24"/>
          <w:szCs w:val="24"/>
        </w:rPr>
        <w:t xml:space="preserve">after </w:t>
      </w:r>
      <w:r w:rsidRPr="008A0AE5">
        <w:rPr>
          <w:rFonts w:ascii="Times New Roman" w:hAnsi="Times New Roman" w:cs="Times New Roman"/>
          <w:color w:val="000000" w:themeColor="text1"/>
          <w:sz w:val="24"/>
          <w:szCs w:val="24"/>
        </w:rPr>
        <w:t>day zero (see below). Timeframes for reporting AEs/ADRs that are reportable as ICSRs, but which do not meet local criteria for expedited reporting, including non-serious AEs/ADRs, may vary according to local or regional requirements and may be subject to non-expedited (greater than 15 calendar days) timelines.</w:t>
      </w:r>
    </w:p>
    <w:p w14:paraId="2511FD25" w14:textId="3783A6A5" w:rsidR="005A713A" w:rsidRPr="008A0AE5" w:rsidRDefault="005A713A" w:rsidP="00E42FE1">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The regulatory reporting time clock is considered to start on the date when any personnel of the MAH (including third parties, such as service providers and </w:t>
      </w:r>
      <w:r w:rsidR="001F7137" w:rsidRPr="008A0AE5">
        <w:rPr>
          <w:rFonts w:ascii="Times New Roman" w:hAnsi="Times New Roman" w:cs="Times New Roman"/>
          <w:color w:val="000000" w:themeColor="text1"/>
          <w:sz w:val="24"/>
          <w:szCs w:val="24"/>
        </w:rPr>
        <w:t xml:space="preserve">contractual </w:t>
      </w:r>
      <w:r w:rsidRPr="008A0AE5">
        <w:rPr>
          <w:rFonts w:ascii="Times New Roman" w:hAnsi="Times New Roman" w:cs="Times New Roman"/>
          <w:color w:val="000000" w:themeColor="text1"/>
          <w:sz w:val="24"/>
          <w:szCs w:val="24"/>
        </w:rPr>
        <w:t xml:space="preserve">partners, acting on behalf of the MAH) obtains sufficient information to determine that a case report </w:t>
      </w:r>
      <w:r w:rsidR="006F6AAE" w:rsidRPr="008A0AE5">
        <w:rPr>
          <w:rFonts w:ascii="Times New Roman" w:hAnsi="Times New Roman" w:cs="Times New Roman"/>
          <w:color w:val="000000" w:themeColor="text1"/>
          <w:sz w:val="24"/>
          <w:szCs w:val="24"/>
        </w:rPr>
        <w:t>fulfils</w:t>
      </w:r>
      <w:r w:rsidRPr="008A0AE5">
        <w:rPr>
          <w:rFonts w:ascii="Times New Roman" w:hAnsi="Times New Roman" w:cs="Times New Roman"/>
          <w:color w:val="000000" w:themeColor="text1"/>
          <w:sz w:val="24"/>
          <w:szCs w:val="24"/>
        </w:rPr>
        <w:t xml:space="preserve"> the minimum criteria for reporting (see </w:t>
      </w:r>
      <w:r w:rsidR="00835779"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2.2</w:t>
      </w:r>
      <w:r w:rsidR="00767092" w:rsidRPr="008A0AE5">
        <w:rPr>
          <w:rFonts w:ascii="Times New Roman" w:hAnsi="Times New Roman" w:cs="Times New Roman"/>
          <w:color w:val="000000" w:themeColor="text1"/>
          <w:sz w:val="24"/>
          <w:szCs w:val="24"/>
        </w:rPr>
        <w:t>, ICSR</w:t>
      </w:r>
      <w:r w:rsidRPr="008A0AE5">
        <w:rPr>
          <w:rFonts w:ascii="Times New Roman" w:hAnsi="Times New Roman" w:cs="Times New Roman"/>
          <w:color w:val="000000" w:themeColor="text1"/>
          <w:sz w:val="24"/>
          <w:szCs w:val="24"/>
        </w:rPr>
        <w:t xml:space="preserve">). This date should be considered day zero unless otherwise specified by local or regional requirements. Refer to </w:t>
      </w:r>
      <w:r w:rsidR="00835779"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ections 4.2 and 4.3 for specific information regarding day zero for case reports from literature and digital platforms.</w:t>
      </w:r>
    </w:p>
    <w:p w14:paraId="3E29430B" w14:textId="77777777" w:rsidR="005A713A" w:rsidRPr="008A0AE5" w:rsidRDefault="005A713A" w:rsidP="00E42FE1">
      <w:pPr>
        <w:pStyle w:val="CommentText"/>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When additional medically relevant information is received for a previously reported case, the reporting time clock is considered to begin again for submission of the follow-up report, as such </w:t>
      </w:r>
      <w:r w:rsidRPr="008A0AE5">
        <w:rPr>
          <w:rFonts w:ascii="Times New Roman" w:hAnsi="Times New Roman" w:cs="Times New Roman"/>
          <w:sz w:val="24"/>
          <w:szCs w:val="24"/>
        </w:rPr>
        <w:t>day zero for follow-up information is the date the MAH receives the additional information</w:t>
      </w:r>
      <w:r w:rsidRPr="008A0AE5">
        <w:rPr>
          <w:rFonts w:ascii="Times New Roman" w:hAnsi="Times New Roman" w:cs="Times New Roman"/>
          <w:color w:val="000000" w:themeColor="text1"/>
          <w:sz w:val="24"/>
          <w:szCs w:val="24"/>
        </w:rPr>
        <w:t>.</w:t>
      </w:r>
      <w:r w:rsidRPr="008A0AE5" w:rsidDel="00D5390E">
        <w:rPr>
          <w:rFonts w:ascii="Times New Roman" w:hAnsi="Times New Roman" w:cs="Times New Roman"/>
          <w:color w:val="000000" w:themeColor="text1"/>
          <w:sz w:val="24"/>
          <w:szCs w:val="24"/>
        </w:rPr>
        <w:t xml:space="preserve"> </w:t>
      </w:r>
      <w:r w:rsidRPr="008A0AE5">
        <w:rPr>
          <w:rFonts w:ascii="Times New Roman" w:hAnsi="Times New Roman" w:cs="Times New Roman"/>
          <w:color w:val="000000" w:themeColor="text1"/>
          <w:sz w:val="24"/>
          <w:szCs w:val="24"/>
        </w:rPr>
        <w:t xml:space="preserve">In addition, a case initially classified as a non-expedited report, would qualify for expedited reporting upon receipt of follow-up information that indicates the case should be re-classified (e.g., from non-serious to serious), and day zero is the date of receipt of the follow-up information.  </w:t>
      </w:r>
    </w:p>
    <w:p w14:paraId="4FFDC53A" w14:textId="77777777" w:rsidR="005A713A" w:rsidRPr="008A0AE5" w:rsidRDefault="005A713A" w:rsidP="00E42FE1">
      <w:pPr>
        <w:pStyle w:val="CommentText"/>
        <w:spacing w:after="240" w:line="360" w:lineRule="auto"/>
        <w:ind w:right="322"/>
        <w:jc w:val="both"/>
        <w:rPr>
          <w:rFonts w:ascii="Times New Roman" w:hAnsi="Times New Roman" w:cs="Times New Roman"/>
          <w:sz w:val="24"/>
          <w:szCs w:val="24"/>
        </w:rPr>
      </w:pPr>
      <w:r w:rsidRPr="008A0AE5">
        <w:rPr>
          <w:rFonts w:ascii="Times New Roman" w:hAnsi="Times New Roman" w:cs="Times New Roman"/>
          <w:sz w:val="24"/>
          <w:szCs w:val="24"/>
        </w:rPr>
        <w:t xml:space="preserve">When submitting an amendment to a previously submitted report (i.e., a correction based on MAH </w:t>
      </w:r>
      <w:r w:rsidRPr="008A0AE5">
        <w:rPr>
          <w:rFonts w:ascii="Times New Roman" w:hAnsi="Times New Roman" w:cs="Times New Roman"/>
          <w:sz w:val="24"/>
          <w:szCs w:val="24"/>
        </w:rPr>
        <w:lastRenderedPageBreak/>
        <w:t>internal quality review) with no receipt of additional information, a new clock start date (day zero) should not be assigned</w:t>
      </w:r>
      <w:r w:rsidRPr="008A0AE5">
        <w:rPr>
          <w:rFonts w:ascii="Times New Roman" w:hAnsi="Times New Roman" w:cs="Times New Roman"/>
          <w:i/>
          <w:iCs/>
          <w:sz w:val="24"/>
          <w:szCs w:val="24"/>
        </w:rPr>
        <w:t>.</w:t>
      </w:r>
    </w:p>
    <w:p w14:paraId="48C50497" w14:textId="52DEF143" w:rsidR="005A713A" w:rsidRPr="008A0AE5" w:rsidRDefault="005A713A" w:rsidP="0004414E">
      <w:pPr>
        <w:pStyle w:val="Heading1"/>
        <w:numPr>
          <w:ilvl w:val="0"/>
          <w:numId w:val="12"/>
        </w:numPr>
        <w:tabs>
          <w:tab w:val="left" w:pos="1132"/>
        </w:tabs>
        <w:spacing w:before="240" w:after="180"/>
        <w:ind w:left="706" w:right="322" w:hanging="706"/>
        <w:jc w:val="both"/>
        <w:rPr>
          <w:rFonts w:ascii="Times New Roman" w:hAnsi="Times New Roman" w:cs="Times New Roman"/>
          <w:sz w:val="24"/>
          <w:szCs w:val="24"/>
        </w:rPr>
      </w:pPr>
      <w:bookmarkStart w:id="271" w:name="_Toc155261793"/>
      <w:bookmarkStart w:id="272" w:name="_Toc155262422"/>
      <w:bookmarkStart w:id="273" w:name="_Toc155273342"/>
      <w:bookmarkStart w:id="274" w:name="_Toc1621359529"/>
      <w:bookmarkStart w:id="275" w:name="_Toc1021342101"/>
      <w:bookmarkStart w:id="276" w:name="_Toc122446960"/>
      <w:bookmarkStart w:id="277" w:name="_Toc155273343"/>
      <w:bookmarkEnd w:id="271"/>
      <w:bookmarkEnd w:id="272"/>
      <w:bookmarkEnd w:id="273"/>
      <w:r w:rsidRPr="008A0AE5">
        <w:rPr>
          <w:rFonts w:ascii="Times New Roman" w:hAnsi="Times New Roman" w:cs="Times New Roman"/>
          <w:sz w:val="24"/>
          <w:szCs w:val="24"/>
        </w:rPr>
        <w:t>GOOD CASE MANAGEMENT PRACTICES</w:t>
      </w:r>
      <w:bookmarkEnd w:id="274"/>
      <w:bookmarkEnd w:id="275"/>
      <w:bookmarkEnd w:id="276"/>
      <w:bookmarkEnd w:id="277"/>
    </w:p>
    <w:p w14:paraId="494DFE21" w14:textId="77777777"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Accurate, complete, and authentic information is important for MAHs and regulatory agencies identifying and assessing AE/ADR reports. Both are faced with the task of acquiring sufficient information to help ensure that the reports are authentic, accurate, as complete as possible, and non-duplicative.</w:t>
      </w:r>
    </w:p>
    <w:p w14:paraId="501B19B2" w14:textId="6060762A" w:rsidR="005A713A" w:rsidRPr="008A0AE5" w:rsidRDefault="005A713A" w:rsidP="0004414E">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MAHs should follow local and regional requirements for the protection of personal data privacy including</w:t>
      </w:r>
      <w:r w:rsidRPr="008A0AE5">
        <w:rPr>
          <w:rFonts w:ascii="Times New Roman" w:hAnsi="Times New Roman" w:cs="Times New Roman"/>
          <w:sz w:val="24"/>
          <w:szCs w:val="24"/>
        </w:rPr>
        <w:t xml:space="preserve"> </w:t>
      </w:r>
      <w:r w:rsidRPr="008A0AE5">
        <w:rPr>
          <w:rFonts w:ascii="Times New Roman" w:hAnsi="Times New Roman" w:cs="Times New Roman"/>
          <w:color w:val="000000" w:themeColor="text1"/>
          <w:sz w:val="24"/>
          <w:szCs w:val="24"/>
        </w:rPr>
        <w:t>patients, reporters, HCP</w:t>
      </w:r>
      <w:r w:rsidR="00897D39"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 and others, when transmitting or re-transmitting information in ICSRs.</w:t>
      </w:r>
    </w:p>
    <w:p w14:paraId="596BCDE3" w14:textId="410300B0" w:rsidR="00CF0390" w:rsidRPr="008A0AE5" w:rsidRDefault="00CF0390" w:rsidP="0004414E">
      <w:pPr>
        <w:pStyle w:val="CommentText"/>
        <w:spacing w:after="240" w:line="360" w:lineRule="auto"/>
        <w:ind w:right="322"/>
        <w:jc w:val="both"/>
        <w:rPr>
          <w:rFonts w:ascii="Times New Roman" w:hAnsi="Times New Roman" w:cs="Times New Roman"/>
          <w:sz w:val="24"/>
          <w:szCs w:val="24"/>
        </w:rPr>
      </w:pPr>
      <w:r w:rsidRPr="008A0AE5">
        <w:rPr>
          <w:rFonts w:ascii="Times New Roman" w:hAnsi="Times New Roman" w:cs="Times New Roman"/>
          <w:color w:val="000000" w:themeColor="text1"/>
          <w:sz w:val="24"/>
          <w:szCs w:val="24"/>
        </w:rPr>
        <w:t xml:space="preserve">The ICSR should include the verbatim terms as used by the reporter, or an accurate translation. Any MAH personnel receiving information about a case should provide an unbiased and unfiltered report of the information from the reporter. While the </w:t>
      </w:r>
      <w:r w:rsidR="006F6AAE" w:rsidRPr="008A0AE5">
        <w:rPr>
          <w:rFonts w:ascii="Times New Roman" w:hAnsi="Times New Roman" w:cs="Times New Roman"/>
          <w:color w:val="000000" w:themeColor="text1"/>
          <w:sz w:val="24"/>
          <w:szCs w:val="24"/>
        </w:rPr>
        <w:t xml:space="preserve">recipient </w:t>
      </w:r>
      <w:r w:rsidR="006F6AAE" w:rsidRPr="008A0AE5">
        <w:rPr>
          <w:rFonts w:ascii="Times New Roman" w:hAnsi="Times New Roman" w:cs="Times New Roman"/>
          <w:sz w:val="24"/>
          <w:szCs w:val="24"/>
        </w:rPr>
        <w:t>of</w:t>
      </w:r>
      <w:r w:rsidRPr="008A0AE5">
        <w:rPr>
          <w:rFonts w:ascii="Times New Roman" w:hAnsi="Times New Roman" w:cs="Times New Roman"/>
          <w:color w:val="000000" w:themeColor="text1"/>
          <w:sz w:val="24"/>
          <w:szCs w:val="24"/>
        </w:rPr>
        <w:t xml:space="preserve"> the information is encouraged to actively query the reporter to elicit the most complete account possible, inferences and imputations should be avoided in report submission. However, clearly identified evaluations by the MAH are considered appropriate and are required by some regulatory authorities, and they should be recorded in the relevant ICH E2B data elements.</w:t>
      </w:r>
    </w:p>
    <w:p w14:paraId="3AB5961C" w14:textId="0DD70CA3" w:rsidR="005A713A" w:rsidRPr="008A0AE5" w:rsidRDefault="00CF0390" w:rsidP="0004414E">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When </w:t>
      </w:r>
      <w:r w:rsidR="00840D01" w:rsidRPr="008A0AE5">
        <w:rPr>
          <w:rFonts w:ascii="Times New Roman" w:hAnsi="Times New Roman" w:cs="Times New Roman"/>
          <w:color w:val="000000" w:themeColor="text1"/>
          <w:sz w:val="24"/>
          <w:szCs w:val="24"/>
        </w:rPr>
        <w:t>information</w:t>
      </w:r>
      <w:r w:rsidRPr="008A0AE5">
        <w:rPr>
          <w:rFonts w:ascii="Times New Roman" w:hAnsi="Times New Roman" w:cs="Times New Roman"/>
          <w:color w:val="000000" w:themeColor="text1"/>
          <w:sz w:val="24"/>
          <w:szCs w:val="24"/>
        </w:rPr>
        <w:t xml:space="preserve"> is received from a consumer, their description of the event should be retained</w:t>
      </w:r>
      <w:r w:rsidR="005C491E"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w:t>
      </w:r>
      <w:r w:rsidR="005C491E" w:rsidRPr="008A0AE5">
        <w:rPr>
          <w:rFonts w:ascii="Times New Roman" w:hAnsi="Times New Roman" w:cs="Times New Roman"/>
          <w:color w:val="000000" w:themeColor="text1"/>
          <w:sz w:val="24"/>
          <w:szCs w:val="24"/>
        </w:rPr>
        <w:t xml:space="preserve">The </w:t>
      </w:r>
      <w:r w:rsidRPr="008A0AE5">
        <w:rPr>
          <w:rFonts w:ascii="Times New Roman" w:hAnsi="Times New Roman" w:cs="Times New Roman"/>
          <w:color w:val="000000" w:themeColor="text1"/>
          <w:sz w:val="24"/>
          <w:szCs w:val="24"/>
        </w:rPr>
        <w:t xml:space="preserve">MAH should request and include follow-up information from </w:t>
      </w:r>
      <w:r w:rsidR="00265BA7" w:rsidRPr="008A0AE5">
        <w:rPr>
          <w:rFonts w:ascii="Times New Roman" w:hAnsi="Times New Roman" w:cs="Times New Roman"/>
          <w:color w:val="000000" w:themeColor="text1"/>
          <w:sz w:val="24"/>
          <w:szCs w:val="24"/>
        </w:rPr>
        <w:t xml:space="preserve">the consumer or </w:t>
      </w:r>
      <w:r w:rsidRPr="008A0AE5">
        <w:rPr>
          <w:rFonts w:ascii="Times New Roman" w:hAnsi="Times New Roman" w:cs="Times New Roman"/>
          <w:color w:val="000000" w:themeColor="text1"/>
          <w:sz w:val="24"/>
          <w:szCs w:val="24"/>
        </w:rPr>
        <w:t xml:space="preserve">relevant </w:t>
      </w:r>
      <w:r w:rsidR="002501D2" w:rsidRPr="008A0AE5">
        <w:rPr>
          <w:rFonts w:ascii="Times New Roman" w:hAnsi="Times New Roman" w:cs="Times New Roman"/>
          <w:color w:val="000000" w:themeColor="text1"/>
          <w:sz w:val="24"/>
          <w:szCs w:val="24"/>
        </w:rPr>
        <w:t>HCPs</w:t>
      </w:r>
      <w:r w:rsidR="00265BA7" w:rsidRPr="008A0AE5">
        <w:rPr>
          <w:rFonts w:ascii="Times New Roman" w:hAnsi="Times New Roman" w:cs="Times New Roman"/>
          <w:color w:val="000000" w:themeColor="text1"/>
          <w:sz w:val="24"/>
          <w:szCs w:val="24"/>
        </w:rPr>
        <w:t xml:space="preserve"> as needed</w:t>
      </w:r>
      <w:r w:rsidRPr="008A0AE5">
        <w:rPr>
          <w:rFonts w:ascii="Times New Roman" w:hAnsi="Times New Roman" w:cs="Times New Roman"/>
          <w:color w:val="000000" w:themeColor="text1"/>
          <w:sz w:val="24"/>
          <w:szCs w:val="24"/>
        </w:rPr>
        <w:t>, seeking consent where necessary.</w:t>
      </w:r>
    </w:p>
    <w:p w14:paraId="634C7ED8" w14:textId="77777777" w:rsidR="005A713A" w:rsidRPr="0004414E" w:rsidRDefault="005A713A" w:rsidP="0004414E">
      <w:pPr>
        <w:pStyle w:val="ListParagraph"/>
        <w:numPr>
          <w:ilvl w:val="0"/>
          <w:numId w:val="9"/>
        </w:numPr>
        <w:tabs>
          <w:tab w:val="left" w:pos="848"/>
        </w:tabs>
        <w:spacing w:before="1" w:line="360" w:lineRule="auto"/>
        <w:ind w:right="322"/>
        <w:contextualSpacing w:val="0"/>
        <w:jc w:val="both"/>
        <w:outlineLvl w:val="1"/>
        <w:rPr>
          <w:rFonts w:ascii="Times New Roman" w:eastAsia="Cambria" w:hAnsi="Times New Roman" w:cs="Times New Roman"/>
          <w:b/>
          <w:vanish/>
        </w:rPr>
      </w:pPr>
      <w:bookmarkStart w:id="278" w:name="_Toc155261795"/>
      <w:bookmarkStart w:id="279" w:name="_Toc155262424"/>
      <w:bookmarkStart w:id="280" w:name="_Toc155273344"/>
      <w:bookmarkStart w:id="281" w:name="_Toc139041919"/>
      <w:bookmarkStart w:id="282" w:name="_Toc139042171"/>
      <w:bookmarkStart w:id="283" w:name="_Toc139042229"/>
      <w:bookmarkStart w:id="284" w:name="_Toc139042425"/>
      <w:bookmarkStart w:id="285" w:name="_Toc139043007"/>
      <w:bookmarkStart w:id="286" w:name="_Toc139043078"/>
      <w:bookmarkStart w:id="287" w:name="_Toc139043443"/>
      <w:bookmarkStart w:id="288" w:name="_Toc139043752"/>
      <w:bookmarkStart w:id="289" w:name="_Toc139043910"/>
      <w:bookmarkStart w:id="290" w:name="_Toc151375033"/>
      <w:bookmarkStart w:id="291" w:name="_Toc151375109"/>
      <w:bookmarkStart w:id="292" w:name="_Toc155261796"/>
      <w:bookmarkStart w:id="293" w:name="_Toc155262425"/>
      <w:bookmarkStart w:id="294" w:name="_Toc155273345"/>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14:paraId="08AB1A09" w14:textId="77777777" w:rsidR="005A713A" w:rsidRPr="0004414E" w:rsidRDefault="005A713A" w:rsidP="0004414E">
      <w:pPr>
        <w:pStyle w:val="ListParagraph"/>
        <w:numPr>
          <w:ilvl w:val="0"/>
          <w:numId w:val="9"/>
        </w:numPr>
        <w:tabs>
          <w:tab w:val="left" w:pos="848"/>
        </w:tabs>
        <w:spacing w:before="1" w:line="360" w:lineRule="auto"/>
        <w:ind w:right="322"/>
        <w:contextualSpacing w:val="0"/>
        <w:jc w:val="both"/>
        <w:outlineLvl w:val="1"/>
        <w:rPr>
          <w:rFonts w:ascii="Times New Roman" w:eastAsia="Cambria" w:hAnsi="Times New Roman" w:cs="Times New Roman"/>
          <w:b/>
          <w:vanish/>
        </w:rPr>
      </w:pPr>
      <w:bookmarkStart w:id="295" w:name="_Toc139041920"/>
      <w:bookmarkStart w:id="296" w:name="_Toc139042172"/>
      <w:bookmarkStart w:id="297" w:name="_Toc139042230"/>
      <w:bookmarkStart w:id="298" w:name="_Toc139042426"/>
      <w:bookmarkStart w:id="299" w:name="_Toc139043008"/>
      <w:bookmarkStart w:id="300" w:name="_Toc139043079"/>
      <w:bookmarkStart w:id="301" w:name="_Toc139043444"/>
      <w:bookmarkStart w:id="302" w:name="_Toc139043753"/>
      <w:bookmarkStart w:id="303" w:name="_Toc139043911"/>
      <w:bookmarkStart w:id="304" w:name="_Toc151375034"/>
      <w:bookmarkStart w:id="305" w:name="_Toc151375110"/>
      <w:bookmarkStart w:id="306" w:name="_Toc155261797"/>
      <w:bookmarkStart w:id="307" w:name="_Toc155262426"/>
      <w:bookmarkStart w:id="308" w:name="_Toc155273346"/>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p>
    <w:p w14:paraId="27127E86" w14:textId="77777777" w:rsidR="005A713A" w:rsidRPr="008A0AE5" w:rsidRDefault="005A713A" w:rsidP="0004414E">
      <w:pPr>
        <w:pStyle w:val="Heading2"/>
        <w:numPr>
          <w:ilvl w:val="1"/>
          <w:numId w:val="9"/>
        </w:numPr>
        <w:tabs>
          <w:tab w:val="left" w:pos="848"/>
        </w:tabs>
        <w:spacing w:before="180" w:after="120" w:line="360" w:lineRule="auto"/>
        <w:ind w:left="360" w:right="322"/>
        <w:jc w:val="both"/>
        <w:rPr>
          <w:rFonts w:ascii="Times New Roman" w:hAnsi="Times New Roman" w:cs="Times New Roman"/>
        </w:rPr>
      </w:pPr>
      <w:r w:rsidRPr="008A0AE5">
        <w:rPr>
          <w:rFonts w:ascii="Times New Roman" w:hAnsi="Times New Roman" w:cs="Times New Roman"/>
        </w:rPr>
        <w:t xml:space="preserve">       </w:t>
      </w:r>
      <w:bookmarkStart w:id="309" w:name="_Toc155273347"/>
      <w:bookmarkStart w:id="310" w:name="_Toc1084736183"/>
      <w:bookmarkStart w:id="311" w:name="_Toc1738201291"/>
      <w:bookmarkStart w:id="312" w:name="_Toc122446961"/>
      <w:r w:rsidRPr="008A0AE5">
        <w:rPr>
          <w:rFonts w:ascii="Times New Roman" w:hAnsi="Times New Roman" w:cs="Times New Roman"/>
        </w:rPr>
        <w:t>Assessing Patient and Reporter Identifiability</w:t>
      </w:r>
      <w:bookmarkEnd w:id="309"/>
    </w:p>
    <w:bookmarkEnd w:id="310"/>
    <w:bookmarkEnd w:id="311"/>
    <w:bookmarkEnd w:id="312"/>
    <w:p w14:paraId="0B8C9773" w14:textId="65AC1D8D"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Patient and reporter identifiability is important to avoid case duplication, ensure authenticity, and facilitate follow-up of appropriate cases. The term identifiable in this context refers to the verification of the existence of a patient and a reporter</w:t>
      </w:r>
      <w:r w:rsidR="00B31D4A" w:rsidRPr="008A0AE5">
        <w:rPr>
          <w:rFonts w:ascii="Times New Roman" w:hAnsi="Times New Roman" w:cs="Times New Roman"/>
          <w:color w:val="000000" w:themeColor="text1"/>
          <w:sz w:val="24"/>
          <w:szCs w:val="24"/>
        </w:rPr>
        <w:t xml:space="preserve"> (i.e., a primary source; see Section 2.4</w:t>
      </w:r>
      <w:r w:rsidR="00E26CD2" w:rsidRPr="008A0AE5">
        <w:rPr>
          <w:rFonts w:ascii="Times New Roman" w:hAnsi="Times New Roman" w:cs="Times New Roman"/>
          <w:color w:val="000000" w:themeColor="text1"/>
          <w:sz w:val="24"/>
          <w:szCs w:val="24"/>
        </w:rPr>
        <w:t>, Primary Source</w:t>
      </w:r>
      <w:r w:rsidR="00B31D4A"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Second-hand reports </w:t>
      </w:r>
      <w:r w:rsidRPr="008A0AE5">
        <w:rPr>
          <w:rStyle w:val="ui-provider"/>
          <w:rFonts w:ascii="Times New Roman" w:hAnsi="Times New Roman" w:cs="Times New Roman"/>
          <w:sz w:val="24"/>
          <w:szCs w:val="24"/>
        </w:rPr>
        <w:t xml:space="preserve">(i.e., </w:t>
      </w:r>
      <w:r w:rsidR="002A7119" w:rsidRPr="008A0AE5">
        <w:rPr>
          <w:rStyle w:val="ui-provider"/>
          <w:rFonts w:ascii="Times New Roman" w:hAnsi="Times New Roman" w:cs="Times New Roman"/>
          <w:sz w:val="24"/>
          <w:szCs w:val="24"/>
        </w:rPr>
        <w:t xml:space="preserve">situations where an individual </w:t>
      </w:r>
      <w:r w:rsidRPr="008A0AE5">
        <w:rPr>
          <w:rStyle w:val="ui-provider"/>
          <w:rFonts w:ascii="Times New Roman" w:hAnsi="Times New Roman" w:cs="Times New Roman"/>
          <w:sz w:val="24"/>
          <w:szCs w:val="24"/>
        </w:rPr>
        <w:t>notifies the MAH of an AE/ADR but does not have first-hand knowledge about the event),</w:t>
      </w:r>
      <w:r w:rsidRPr="008A0AE5">
        <w:rPr>
          <w:rFonts w:ascii="Times New Roman" w:hAnsi="Times New Roman" w:cs="Times New Roman"/>
          <w:color w:val="000000" w:themeColor="text1"/>
          <w:sz w:val="24"/>
          <w:szCs w:val="24"/>
        </w:rPr>
        <w:t xml:space="preserve"> are considered incomplete and, </w:t>
      </w:r>
      <w:r w:rsidRPr="008A0AE5">
        <w:rPr>
          <w:rFonts w:ascii="Times New Roman" w:hAnsi="Times New Roman" w:cs="Times New Roman"/>
          <w:color w:val="000000" w:themeColor="text1"/>
          <w:sz w:val="24"/>
          <w:szCs w:val="24"/>
        </w:rPr>
        <w:lastRenderedPageBreak/>
        <w:t>where permissible and feasible, attempts should be made to verify the existence of an identifiable patient and reporter.</w:t>
      </w:r>
      <w:r w:rsidRPr="008A0AE5">
        <w:rPr>
          <w:rFonts w:ascii="Times New Roman" w:hAnsi="Times New Roman" w:cs="Times New Roman"/>
          <w:sz w:val="24"/>
          <w:szCs w:val="24"/>
        </w:rPr>
        <w:t xml:space="preserve"> </w:t>
      </w:r>
    </w:p>
    <w:p w14:paraId="2B9AD62B" w14:textId="7995DA15" w:rsidR="005A713A" w:rsidRPr="008A0AE5" w:rsidRDefault="005A713A" w:rsidP="0004414E">
      <w:pP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One or more of the following should automatically qualify a patient as identifiable:  age (or age category, e.g., adolescent, adult, elderly), gestational age, gender, initials, date of birth, name, or patient identification number. </w:t>
      </w:r>
    </w:p>
    <w:p w14:paraId="6E16FCB8" w14:textId="4BE14E65" w:rsidR="005A713A" w:rsidRPr="008A0AE5" w:rsidRDefault="005A713A" w:rsidP="0004414E">
      <w:pPr>
        <w:spacing w:after="240" w:line="360" w:lineRule="auto"/>
        <w:ind w:right="322"/>
        <w:jc w:val="both"/>
        <w:rPr>
          <w:rFonts w:ascii="Times New Roman" w:hAnsi="Times New Roman" w:cs="Times New Roman"/>
          <w:color w:val="000000" w:themeColor="text1"/>
          <w:sz w:val="24"/>
          <w:szCs w:val="24"/>
        </w:rPr>
      </w:pPr>
      <w:r w:rsidRPr="008A0AE5">
        <w:rPr>
          <w:rStyle w:val="ui-provider"/>
          <w:rFonts w:ascii="Times New Roman" w:hAnsi="Times New Roman" w:cs="Times New Roman"/>
          <w:sz w:val="24"/>
          <w:szCs w:val="24"/>
        </w:rPr>
        <w:t>Examples of characteristics that qualify a reporter as identifiable include but are not limited to:  name, initials, or address (e.g., reporter’s organisation, department, street, city, state or province, postcode, country, email, phone number), qualification (e.g., healthcare professional, lawyer, consumer or other non-healthcare professional). </w:t>
      </w:r>
      <w:r w:rsidR="00A148EE" w:rsidRPr="008A0AE5">
        <w:rPr>
          <w:rFonts w:ascii="Times New Roman" w:hAnsi="Times New Roman" w:cs="Times New Roman"/>
          <w:sz w:val="24"/>
          <w:szCs w:val="24"/>
        </w:rPr>
        <w:t xml:space="preserve">For cases where the reporter wishes to remain anonymous, </w:t>
      </w:r>
      <w:r w:rsidR="00A148EE" w:rsidRPr="008A0AE5">
        <w:rPr>
          <w:rFonts w:ascii="Times New Roman" w:hAnsi="Times New Roman" w:cs="Times New Roman"/>
          <w:color w:val="000000" w:themeColor="text1"/>
          <w:sz w:val="24"/>
          <w:szCs w:val="24"/>
        </w:rPr>
        <w:t>the ICSR should still be reported, as long as the existence of an individual as the reporter is known.</w:t>
      </w:r>
    </w:p>
    <w:p w14:paraId="7ED9F957" w14:textId="77777777" w:rsidR="00146151" w:rsidRPr="008A0AE5" w:rsidRDefault="00146151" w:rsidP="0004414E">
      <w:pPr>
        <w:spacing w:after="240" w:line="360" w:lineRule="auto"/>
        <w:ind w:right="322"/>
        <w:jc w:val="both"/>
        <w:rPr>
          <w:rFonts w:ascii="Times New Roman" w:eastAsia="Times New Roman" w:hAnsi="Times New Roman" w:cs="Times New Roman"/>
          <w:sz w:val="24"/>
          <w:szCs w:val="24"/>
        </w:rPr>
      </w:pPr>
      <w:r w:rsidRPr="008A0AE5">
        <w:rPr>
          <w:rFonts w:ascii="Times New Roman" w:hAnsi="Times New Roman" w:cs="Times New Roman"/>
          <w:color w:val="000000" w:themeColor="text1"/>
          <w:sz w:val="24"/>
          <w:szCs w:val="24"/>
        </w:rPr>
        <w:t>In the absence of qualifying descriptors, a report referring to a definite number of patients should not be regarded as a case until the four minimum criteria for reporting are met. For example, “Twenty patients experienced…” or “a few patients experienced” should be followed up for patient-identifiable information before creating an ICSR</w:t>
      </w:r>
      <w:r w:rsidRPr="008A0AE5">
        <w:rPr>
          <w:rFonts w:ascii="Times New Roman" w:eastAsia="Times New Roman" w:hAnsi="Times New Roman" w:cs="Times New Roman"/>
          <w:sz w:val="24"/>
          <w:szCs w:val="24"/>
        </w:rPr>
        <w:t>. To qualify for ICSR reporting it should be possible to associate an AE/ADR or AEs/ADRs with a specific identifiable patient.</w:t>
      </w:r>
    </w:p>
    <w:p w14:paraId="02EA1B87" w14:textId="6206D1CA"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In relation to cases from digital platforms, the identifiability of the reporter/patient refers to the existence of a real person (i.e., where permissible and feasible, attempts can be made to verify that the patient and the reporter exist).</w:t>
      </w:r>
      <w:r w:rsidR="00E42C32" w:rsidRPr="008A0AE5">
        <w:rPr>
          <w:rFonts w:ascii="Times New Roman" w:hAnsi="Times New Roman" w:cs="Times New Roman"/>
          <w:sz w:val="24"/>
          <w:szCs w:val="24"/>
        </w:rPr>
        <w:t xml:space="preserve"> </w:t>
      </w:r>
      <w:r w:rsidR="00E42C32" w:rsidRPr="008A0AE5">
        <w:rPr>
          <w:rFonts w:ascii="Times New Roman" w:hAnsi="Times New Roman" w:cs="Times New Roman"/>
          <w:color w:val="000000" w:themeColor="text1"/>
          <w:sz w:val="24"/>
          <w:szCs w:val="24"/>
        </w:rPr>
        <w:t xml:space="preserve">The presence of a </w:t>
      </w:r>
      <w:r w:rsidR="00D832E9" w:rsidRPr="008A0AE5">
        <w:rPr>
          <w:rFonts w:ascii="Times New Roman" w:hAnsi="Times New Roman" w:cs="Times New Roman"/>
          <w:color w:val="000000" w:themeColor="text1"/>
          <w:sz w:val="24"/>
          <w:szCs w:val="24"/>
        </w:rPr>
        <w:t xml:space="preserve">digital platform </w:t>
      </w:r>
      <w:r w:rsidR="00E42C32" w:rsidRPr="008A0AE5">
        <w:rPr>
          <w:rFonts w:ascii="Times New Roman" w:hAnsi="Times New Roman" w:cs="Times New Roman"/>
          <w:color w:val="000000" w:themeColor="text1"/>
          <w:sz w:val="24"/>
          <w:szCs w:val="24"/>
        </w:rPr>
        <w:t xml:space="preserve">username or identifier (i.e., </w:t>
      </w:r>
      <w:r w:rsidR="00D725FE">
        <w:rPr>
          <w:rFonts w:ascii="Times New Roman" w:hAnsi="Times New Roman" w:cs="Times New Roman"/>
          <w:color w:val="000000" w:themeColor="text1"/>
          <w:sz w:val="24"/>
          <w:szCs w:val="24"/>
        </w:rPr>
        <w:t>“</w:t>
      </w:r>
      <w:r w:rsidR="00D725FE" w:rsidRPr="008A0AE5">
        <w:rPr>
          <w:rFonts w:ascii="Times New Roman" w:hAnsi="Times New Roman" w:cs="Times New Roman"/>
          <w:color w:val="000000" w:themeColor="text1"/>
          <w:sz w:val="24"/>
          <w:szCs w:val="24"/>
        </w:rPr>
        <w:t>handle</w:t>
      </w:r>
      <w:r w:rsidR="00D725FE">
        <w:rPr>
          <w:rFonts w:ascii="Times New Roman" w:hAnsi="Times New Roman" w:cs="Times New Roman"/>
          <w:color w:val="000000" w:themeColor="text1"/>
          <w:sz w:val="24"/>
          <w:szCs w:val="24"/>
        </w:rPr>
        <w:t>”</w:t>
      </w:r>
      <w:r w:rsidR="00E42C32" w:rsidRPr="008A0AE5">
        <w:rPr>
          <w:rFonts w:ascii="Times New Roman" w:hAnsi="Times New Roman" w:cs="Times New Roman"/>
          <w:color w:val="000000" w:themeColor="text1"/>
          <w:sz w:val="24"/>
          <w:szCs w:val="24"/>
        </w:rPr>
        <w:t>) in the absence of qualifying identifiers is insufficient to confirm that there is a real patient and/or reporter.</w:t>
      </w:r>
      <w:r w:rsidR="00E42C32" w:rsidRPr="008A0AE5">
        <w:rPr>
          <w:rFonts w:ascii="Times New Roman" w:hAnsi="Times New Roman" w:cs="Times New Roman"/>
          <w:sz w:val="24"/>
          <w:szCs w:val="24"/>
        </w:rPr>
        <w:t xml:space="preserve"> </w:t>
      </w:r>
      <w:r w:rsidR="00F62569" w:rsidRPr="008A0AE5">
        <w:rPr>
          <w:rFonts w:ascii="Times New Roman" w:hAnsi="Times New Roman" w:cs="Times New Roman"/>
          <w:sz w:val="24"/>
          <w:szCs w:val="24"/>
        </w:rPr>
        <w:t>In addition, MAHs should only consider the person providing the information to qualify as a reporter if the person experienced the event or has first-hand information about it.</w:t>
      </w:r>
      <w:r w:rsidR="008017A4" w:rsidRPr="008A0AE5">
        <w:rPr>
          <w:rFonts w:ascii="Times New Roman" w:hAnsi="Times New Roman" w:cs="Times New Roman"/>
          <w:sz w:val="24"/>
          <w:szCs w:val="24"/>
        </w:rPr>
        <w:t xml:space="preserve"> </w:t>
      </w:r>
      <w:r w:rsidR="00E42C32" w:rsidRPr="008A0AE5">
        <w:rPr>
          <w:rFonts w:ascii="Times New Roman" w:hAnsi="Times New Roman" w:cs="Times New Roman"/>
          <w:color w:val="000000" w:themeColor="text1"/>
          <w:sz w:val="24"/>
          <w:szCs w:val="24"/>
        </w:rPr>
        <w:t>Where follow-up is feasible</w:t>
      </w:r>
      <w:r w:rsidR="00FC22C0" w:rsidRPr="008A0AE5">
        <w:rPr>
          <w:rFonts w:ascii="Times New Roman" w:hAnsi="Times New Roman" w:cs="Times New Roman"/>
          <w:color w:val="000000" w:themeColor="text1"/>
          <w:sz w:val="24"/>
          <w:szCs w:val="24"/>
        </w:rPr>
        <w:t>,</w:t>
      </w:r>
      <w:r w:rsidR="00E42C32" w:rsidRPr="008A0AE5">
        <w:rPr>
          <w:rFonts w:ascii="Times New Roman" w:hAnsi="Times New Roman" w:cs="Times New Roman"/>
          <w:color w:val="000000" w:themeColor="text1"/>
          <w:sz w:val="24"/>
          <w:szCs w:val="24"/>
        </w:rPr>
        <w:t xml:space="preserve"> MAHs should attempt </w:t>
      </w:r>
      <w:r w:rsidR="00E42C32" w:rsidRPr="008A0AE5">
        <w:rPr>
          <w:rFonts w:ascii="Times New Roman" w:hAnsi="Times New Roman" w:cs="Times New Roman"/>
          <w:sz w:val="24"/>
          <w:szCs w:val="24"/>
        </w:rPr>
        <w:t xml:space="preserve">to obtain evidence of </w:t>
      </w:r>
      <w:r w:rsidR="00082665" w:rsidRPr="008A0AE5">
        <w:rPr>
          <w:rFonts w:ascii="Times New Roman" w:hAnsi="Times New Roman" w:cs="Times New Roman"/>
          <w:sz w:val="24"/>
          <w:szCs w:val="24"/>
        </w:rPr>
        <w:t xml:space="preserve">the existence of </w:t>
      </w:r>
      <w:r w:rsidR="00E42C32" w:rsidRPr="008A0AE5">
        <w:rPr>
          <w:rFonts w:ascii="Times New Roman" w:hAnsi="Times New Roman" w:cs="Times New Roman"/>
          <w:sz w:val="24"/>
          <w:szCs w:val="24"/>
        </w:rPr>
        <w:t xml:space="preserve">a real patient </w:t>
      </w:r>
      <w:r w:rsidR="00503988" w:rsidRPr="008A0AE5">
        <w:rPr>
          <w:rFonts w:ascii="Times New Roman" w:hAnsi="Times New Roman" w:cs="Times New Roman"/>
          <w:sz w:val="24"/>
          <w:szCs w:val="24"/>
        </w:rPr>
        <w:t>and</w:t>
      </w:r>
      <w:r w:rsidR="00E42C32" w:rsidRPr="008A0AE5">
        <w:rPr>
          <w:rFonts w:ascii="Times New Roman" w:hAnsi="Times New Roman" w:cs="Times New Roman"/>
          <w:sz w:val="24"/>
          <w:szCs w:val="24"/>
        </w:rPr>
        <w:t xml:space="preserve"> reporter (e.g.</w:t>
      </w:r>
      <w:r w:rsidR="00BD44F3" w:rsidRPr="008A0AE5">
        <w:rPr>
          <w:rFonts w:ascii="Times New Roman" w:hAnsi="Times New Roman" w:cs="Times New Roman"/>
          <w:sz w:val="24"/>
          <w:szCs w:val="24"/>
        </w:rPr>
        <w:t>,</w:t>
      </w:r>
      <w:r w:rsidR="00E42C32" w:rsidRPr="008A0AE5">
        <w:rPr>
          <w:rFonts w:ascii="Times New Roman" w:hAnsi="Times New Roman" w:cs="Times New Roman"/>
          <w:sz w:val="24"/>
          <w:szCs w:val="24"/>
        </w:rPr>
        <w:t xml:space="preserve"> via requesting </w:t>
      </w:r>
      <w:r w:rsidR="009E3AD5" w:rsidRPr="008A0AE5">
        <w:rPr>
          <w:rFonts w:ascii="Times New Roman" w:hAnsi="Times New Roman" w:cs="Times New Roman"/>
          <w:sz w:val="24"/>
          <w:szCs w:val="24"/>
        </w:rPr>
        <w:t xml:space="preserve">at least </w:t>
      </w:r>
      <w:r w:rsidR="00E42C32" w:rsidRPr="008A0AE5">
        <w:rPr>
          <w:rFonts w:ascii="Times New Roman" w:hAnsi="Times New Roman" w:cs="Times New Roman"/>
          <w:sz w:val="24"/>
          <w:szCs w:val="24"/>
        </w:rPr>
        <w:t xml:space="preserve">one identifiable characteristic such as gender, age, or age </w:t>
      </w:r>
      <w:r w:rsidR="006E54F2" w:rsidRPr="008A0AE5">
        <w:rPr>
          <w:rFonts w:ascii="Times New Roman" w:hAnsi="Times New Roman" w:cs="Times New Roman"/>
          <w:sz w:val="24"/>
          <w:szCs w:val="24"/>
        </w:rPr>
        <w:t>category</w:t>
      </w:r>
      <w:r w:rsidR="00E42C32" w:rsidRPr="008A0AE5">
        <w:rPr>
          <w:rFonts w:ascii="Times New Roman" w:hAnsi="Times New Roman" w:cs="Times New Roman"/>
          <w:sz w:val="24"/>
          <w:szCs w:val="24"/>
        </w:rPr>
        <w:t>).</w:t>
      </w:r>
    </w:p>
    <w:p w14:paraId="07606974" w14:textId="5476E306" w:rsidR="005A713A" w:rsidRPr="008A0AE5" w:rsidRDefault="005A713A" w:rsidP="00F64411">
      <w:pPr>
        <w:pStyle w:val="Heading2"/>
        <w:tabs>
          <w:tab w:val="left" w:pos="1131"/>
        </w:tabs>
        <w:spacing w:before="180" w:after="120" w:line="360" w:lineRule="auto"/>
        <w:ind w:left="0" w:right="322" w:firstLine="0"/>
        <w:jc w:val="both"/>
        <w:rPr>
          <w:rFonts w:ascii="Times New Roman" w:hAnsi="Times New Roman" w:cs="Times New Roman"/>
        </w:rPr>
      </w:pPr>
      <w:bookmarkStart w:id="313" w:name="_1t3h5sf"/>
      <w:bookmarkEnd w:id="313"/>
      <w:r w:rsidRPr="008A0AE5">
        <w:rPr>
          <w:rFonts w:ascii="Times New Roman" w:hAnsi="Times New Roman" w:cs="Times New Roman"/>
        </w:rPr>
        <w:t xml:space="preserve"> </w:t>
      </w:r>
      <w:bookmarkStart w:id="314" w:name="_Toc403817977"/>
      <w:bookmarkStart w:id="315" w:name="_Toc292647157"/>
      <w:bookmarkStart w:id="316" w:name="_Toc122446962"/>
      <w:bookmarkStart w:id="317" w:name="_Toc155273348"/>
      <w:r w:rsidRPr="008A0AE5">
        <w:rPr>
          <w:rFonts w:ascii="Times New Roman" w:hAnsi="Times New Roman" w:cs="Times New Roman"/>
        </w:rPr>
        <w:t>6.2        The Role of Narratives</w:t>
      </w:r>
      <w:bookmarkEnd w:id="314"/>
      <w:bookmarkEnd w:id="315"/>
      <w:bookmarkEnd w:id="316"/>
      <w:bookmarkEnd w:id="317"/>
    </w:p>
    <w:p w14:paraId="18BA36F3" w14:textId="0D7FD159"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lastRenderedPageBreak/>
        <w:t xml:space="preserve">The objective of the narrative is to </w:t>
      </w:r>
      <w:r w:rsidR="004303D2" w:rsidRPr="008A0AE5">
        <w:rPr>
          <w:rFonts w:ascii="Times New Roman" w:hAnsi="Times New Roman" w:cs="Times New Roman"/>
          <w:color w:val="000000"/>
          <w:sz w:val="24"/>
          <w:szCs w:val="24"/>
        </w:rPr>
        <w:t xml:space="preserve">summarise </w:t>
      </w:r>
      <w:r w:rsidRPr="008A0AE5">
        <w:rPr>
          <w:rFonts w:ascii="Times New Roman" w:hAnsi="Times New Roman" w:cs="Times New Roman"/>
          <w:color w:val="000000"/>
          <w:sz w:val="24"/>
          <w:szCs w:val="24"/>
        </w:rPr>
        <w:t xml:space="preserve">all relevant clinical and related information, including patient characteristics, therapy details, medical history, </w:t>
      </w:r>
      <w:r w:rsidR="00565D19" w:rsidRPr="008A0AE5">
        <w:rPr>
          <w:rFonts w:ascii="Times New Roman" w:hAnsi="Times New Roman" w:cs="Times New Roman"/>
          <w:color w:val="000000"/>
          <w:sz w:val="24"/>
          <w:szCs w:val="24"/>
        </w:rPr>
        <w:t xml:space="preserve">concurrent conditions, </w:t>
      </w:r>
      <w:r w:rsidRPr="008A0AE5">
        <w:rPr>
          <w:rFonts w:ascii="Times New Roman" w:hAnsi="Times New Roman" w:cs="Times New Roman"/>
          <w:color w:val="000000"/>
          <w:sz w:val="24"/>
          <w:szCs w:val="24"/>
        </w:rPr>
        <w:t xml:space="preserve">clinical course of the event(s), AE(s)/ADR(s) including the outcome, </w:t>
      </w:r>
      <w:r w:rsidR="00565D19" w:rsidRPr="008A0AE5">
        <w:rPr>
          <w:rFonts w:ascii="Times New Roman" w:hAnsi="Times New Roman" w:cs="Times New Roman"/>
          <w:color w:val="000000"/>
          <w:sz w:val="24"/>
          <w:szCs w:val="24"/>
        </w:rPr>
        <w:t xml:space="preserve">diagnosis, </w:t>
      </w:r>
      <w:r w:rsidRPr="008A0AE5">
        <w:rPr>
          <w:rFonts w:ascii="Times New Roman" w:hAnsi="Times New Roman" w:cs="Times New Roman"/>
          <w:color w:val="000000"/>
          <w:sz w:val="24"/>
          <w:szCs w:val="24"/>
        </w:rPr>
        <w:t>laboratory evidence (including normal ranges), and any other information that supports or refutes an AE/ADR. The narrative should serve as a comprehensive, stand-alone “medical story”. The information should be presented in a logical time sequence; ideally this should be presented in the chronology of the patient’s experience, rather than in the chronology in which the information was received. In follow-up reports, new information should be clearly identified.</w:t>
      </w:r>
    </w:p>
    <w:p w14:paraId="3ADAB768" w14:textId="35427F01"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Abbreviations and acronyms should be avoided, with the possible exception of laboratory parameters and units. Key information from supplementary records should be included in the report, and its availability should be mentioned in the narrative and appropriate ICH E2B data element and supplied on request. Any relevant autopsy or pathologic findings should also be </w:t>
      </w:r>
      <w:r w:rsidR="004303D2" w:rsidRPr="008A0AE5">
        <w:rPr>
          <w:rFonts w:ascii="Times New Roman" w:hAnsi="Times New Roman" w:cs="Times New Roman"/>
          <w:color w:val="000000" w:themeColor="text1"/>
          <w:sz w:val="24"/>
          <w:szCs w:val="24"/>
        </w:rPr>
        <w:t xml:space="preserve">summarised </w:t>
      </w:r>
      <w:r w:rsidRPr="008A0AE5">
        <w:rPr>
          <w:rFonts w:ascii="Times New Roman" w:hAnsi="Times New Roman" w:cs="Times New Roman"/>
          <w:color w:val="000000" w:themeColor="text1"/>
          <w:sz w:val="24"/>
          <w:szCs w:val="24"/>
        </w:rPr>
        <w:t xml:space="preserve">in the narrative and related documents should be provided according to local or regional requirements and </w:t>
      </w:r>
      <w:proofErr w:type="gramStart"/>
      <w:r w:rsidRPr="008A0AE5">
        <w:rPr>
          <w:rFonts w:ascii="Times New Roman" w:hAnsi="Times New Roman" w:cs="Times New Roman"/>
          <w:color w:val="000000" w:themeColor="text1"/>
          <w:sz w:val="24"/>
          <w:szCs w:val="24"/>
        </w:rPr>
        <w:t>where</w:t>
      </w:r>
      <w:proofErr w:type="gramEnd"/>
      <w:r w:rsidRPr="008A0AE5">
        <w:rPr>
          <w:rFonts w:ascii="Times New Roman" w:hAnsi="Times New Roman" w:cs="Times New Roman"/>
          <w:color w:val="000000" w:themeColor="text1"/>
          <w:sz w:val="24"/>
          <w:szCs w:val="24"/>
        </w:rPr>
        <w:t xml:space="preserve"> permitted by local data privacy laws.</w:t>
      </w:r>
    </w:p>
    <w:p w14:paraId="73BAF448" w14:textId="6D6E7BC4"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t xml:space="preserve">Terms (e.g., AEs/ADRs, indication, and medical conditions) in the narrative should be accurately reflected in appropriate </w:t>
      </w:r>
      <w:r w:rsidRPr="008A0AE5">
        <w:rPr>
          <w:rFonts w:ascii="Times New Roman" w:hAnsi="Times New Roman" w:cs="Times New Roman"/>
          <w:color w:val="000000" w:themeColor="text1"/>
          <w:sz w:val="24"/>
          <w:szCs w:val="24"/>
        </w:rPr>
        <w:t>ICH E2B data elements</w:t>
      </w:r>
      <w:r w:rsidRPr="008A0AE5">
        <w:rPr>
          <w:rFonts w:ascii="Times New Roman" w:hAnsi="Times New Roman" w:cs="Times New Roman"/>
          <w:color w:val="000000"/>
          <w:sz w:val="24"/>
          <w:szCs w:val="24"/>
        </w:rPr>
        <w:t>.</w:t>
      </w:r>
    </w:p>
    <w:p w14:paraId="6BEA82AF" w14:textId="77777777" w:rsidR="005A713A" w:rsidRPr="008A0AE5" w:rsidRDefault="005A713A" w:rsidP="0004414E">
      <w:pPr>
        <w:pStyle w:val="Heading2"/>
        <w:tabs>
          <w:tab w:val="left" w:pos="1131"/>
        </w:tabs>
        <w:spacing w:before="180" w:after="120" w:line="360" w:lineRule="auto"/>
        <w:ind w:left="0" w:right="322" w:firstLine="0"/>
        <w:jc w:val="both"/>
        <w:rPr>
          <w:rFonts w:ascii="Times New Roman" w:hAnsi="Times New Roman" w:cs="Times New Roman"/>
        </w:rPr>
      </w:pPr>
      <w:bookmarkStart w:id="318" w:name="_Toc1682325273"/>
      <w:bookmarkStart w:id="319" w:name="_Toc1421032132"/>
      <w:bookmarkStart w:id="320" w:name="_Toc122446963"/>
      <w:bookmarkStart w:id="321" w:name="_Toc155273349"/>
      <w:r w:rsidRPr="008A0AE5">
        <w:rPr>
          <w:rFonts w:ascii="Times New Roman" w:hAnsi="Times New Roman" w:cs="Times New Roman"/>
        </w:rPr>
        <w:t>6.3         Clinical Case Evaluation</w:t>
      </w:r>
      <w:bookmarkEnd w:id="318"/>
      <w:bookmarkEnd w:id="319"/>
      <w:bookmarkEnd w:id="320"/>
      <w:bookmarkEnd w:id="321"/>
    </w:p>
    <w:p w14:paraId="1EA452BC" w14:textId="06989491" w:rsidR="005A713A" w:rsidRPr="008A0AE5" w:rsidRDefault="005A713A" w:rsidP="0004414E">
      <w:pPr>
        <w:spacing w:after="240" w:line="360" w:lineRule="auto"/>
        <w:ind w:right="322"/>
        <w:jc w:val="both"/>
        <w:rPr>
          <w:rFonts w:ascii="Times New Roman" w:eastAsia="Times New Roman" w:hAnsi="Times New Roman" w:cs="Times New Roman"/>
          <w:sz w:val="24"/>
          <w:szCs w:val="24"/>
          <w:lang w:eastAsia="en-GB"/>
        </w:rPr>
      </w:pPr>
      <w:r w:rsidRPr="008A0AE5">
        <w:rPr>
          <w:rFonts w:ascii="Times New Roman" w:hAnsi="Times New Roman" w:cs="Times New Roman"/>
          <w:color w:val="000000" w:themeColor="text1"/>
          <w:sz w:val="24"/>
          <w:szCs w:val="24"/>
        </w:rPr>
        <w:t xml:space="preserve">The purpose of careful medical review is to ensure correct interpretation of medical information. </w:t>
      </w:r>
      <w:r w:rsidR="007D5F29" w:rsidRPr="008A0AE5">
        <w:rPr>
          <w:rFonts w:ascii="Times New Roman" w:hAnsi="Times New Roman" w:cs="Times New Roman"/>
          <w:color w:val="000000" w:themeColor="text1"/>
          <w:sz w:val="24"/>
          <w:szCs w:val="24"/>
        </w:rPr>
        <w:t xml:space="preserve">If possible, </w:t>
      </w:r>
      <w:r w:rsidRPr="008A0AE5">
        <w:rPr>
          <w:rFonts w:ascii="Times New Roman" w:hAnsi="Times New Roman" w:cs="Times New Roman"/>
          <w:color w:val="000000" w:themeColor="text1"/>
          <w:sz w:val="24"/>
          <w:szCs w:val="24"/>
        </w:rPr>
        <w:t>information about the case should be collected from the HCPs who are directly involved in the patient’s care. Regardless of the source of an AE/ADR report, the initial recipient should carefully review the report for the accuracy and completeness of the medical information. The review should include, but is not limited to, the following considerations:</w:t>
      </w:r>
    </w:p>
    <w:p w14:paraId="2106C426" w14:textId="4F4AD479" w:rsidR="005A713A" w:rsidRPr="008A0AE5" w:rsidRDefault="005A713A" w:rsidP="0004414E">
      <w:pPr>
        <w:widowControl/>
        <w:numPr>
          <w:ilvl w:val="0"/>
          <w:numId w:val="14"/>
        </w:numPr>
        <w:spacing w:before="100" w:beforeAutospacing="1" w:after="100" w:afterAutospacing="1" w:line="360" w:lineRule="auto"/>
        <w:ind w:right="322"/>
        <w:jc w:val="both"/>
        <w:rPr>
          <w:rFonts w:ascii="Times New Roman" w:eastAsia="Times New Roman" w:hAnsi="Times New Roman" w:cs="Times New Roman"/>
          <w:sz w:val="24"/>
          <w:szCs w:val="24"/>
          <w:lang w:eastAsia="en-GB"/>
        </w:rPr>
      </w:pPr>
      <w:r w:rsidRPr="008A0AE5">
        <w:rPr>
          <w:rFonts w:ascii="Times New Roman" w:eastAsia="Times New Roman" w:hAnsi="Times New Roman" w:cs="Times New Roman"/>
          <w:sz w:val="24"/>
          <w:szCs w:val="24"/>
          <w:lang w:eastAsia="en-GB"/>
        </w:rPr>
        <w:t xml:space="preserve">Are the AE(s)/ADR(s) serious (according to the criteria in </w:t>
      </w:r>
      <w:r w:rsidR="00F17783" w:rsidRPr="008A0AE5">
        <w:rPr>
          <w:rFonts w:ascii="Times New Roman" w:eastAsia="Times New Roman" w:hAnsi="Times New Roman" w:cs="Times New Roman"/>
          <w:sz w:val="24"/>
          <w:szCs w:val="24"/>
          <w:lang w:eastAsia="en-GB"/>
        </w:rPr>
        <w:t>S</w:t>
      </w:r>
      <w:r w:rsidRPr="008A0AE5">
        <w:rPr>
          <w:rFonts w:ascii="Times New Roman" w:eastAsia="Times New Roman" w:hAnsi="Times New Roman" w:cs="Times New Roman"/>
          <w:sz w:val="24"/>
          <w:szCs w:val="24"/>
          <w:lang w:eastAsia="en-GB"/>
        </w:rPr>
        <w:t>ection 2.1.</w:t>
      </w:r>
      <w:r w:rsidR="00E86F7C" w:rsidRPr="008A0AE5">
        <w:rPr>
          <w:rFonts w:ascii="Times New Roman" w:eastAsia="Times New Roman" w:hAnsi="Times New Roman" w:cs="Times New Roman"/>
          <w:sz w:val="24"/>
          <w:szCs w:val="24"/>
          <w:lang w:eastAsia="en-GB"/>
        </w:rPr>
        <w:t>3</w:t>
      </w:r>
      <w:r w:rsidR="00ED4CD9" w:rsidRPr="008A0AE5">
        <w:rPr>
          <w:rFonts w:ascii="Times New Roman" w:eastAsia="Times New Roman" w:hAnsi="Times New Roman" w:cs="Times New Roman"/>
          <w:sz w:val="24"/>
          <w:szCs w:val="24"/>
          <w:lang w:eastAsia="en-GB"/>
        </w:rPr>
        <w:t>, Serious AE/ADR</w:t>
      </w:r>
      <w:r w:rsidRPr="008A0AE5">
        <w:rPr>
          <w:rFonts w:ascii="Times New Roman" w:eastAsia="Times New Roman" w:hAnsi="Times New Roman" w:cs="Times New Roman"/>
          <w:sz w:val="24"/>
          <w:szCs w:val="24"/>
          <w:lang w:eastAsia="en-GB"/>
        </w:rPr>
        <w:t>)?</w:t>
      </w:r>
    </w:p>
    <w:p w14:paraId="1B9FB515" w14:textId="4A834062" w:rsidR="005A713A" w:rsidRPr="008A0AE5" w:rsidRDefault="005A713A" w:rsidP="0004414E">
      <w:pPr>
        <w:widowControl/>
        <w:numPr>
          <w:ilvl w:val="0"/>
          <w:numId w:val="14"/>
        </w:numPr>
        <w:spacing w:before="100" w:beforeAutospacing="1" w:after="100" w:afterAutospacing="1" w:line="360" w:lineRule="auto"/>
        <w:ind w:right="322"/>
        <w:jc w:val="both"/>
        <w:rPr>
          <w:rFonts w:ascii="Times New Roman" w:eastAsia="Times New Roman" w:hAnsi="Times New Roman" w:cs="Times New Roman"/>
          <w:sz w:val="24"/>
          <w:szCs w:val="24"/>
          <w:lang w:eastAsia="en-GB"/>
        </w:rPr>
      </w:pPr>
      <w:r w:rsidRPr="008A0AE5">
        <w:rPr>
          <w:rFonts w:ascii="Times New Roman" w:eastAsia="Times New Roman" w:hAnsi="Times New Roman" w:cs="Times New Roman"/>
          <w:sz w:val="24"/>
          <w:szCs w:val="24"/>
          <w:lang w:eastAsia="en-GB"/>
        </w:rPr>
        <w:t>Is a diagnosis possible from the AE(s)/ADR(s) and is it supported by evidence?</w:t>
      </w:r>
    </w:p>
    <w:p w14:paraId="58F2A0D9" w14:textId="77777777" w:rsidR="005A713A" w:rsidRPr="008A0AE5" w:rsidRDefault="005A713A" w:rsidP="0004414E">
      <w:pPr>
        <w:widowControl/>
        <w:numPr>
          <w:ilvl w:val="0"/>
          <w:numId w:val="14"/>
        </w:numPr>
        <w:spacing w:before="100" w:beforeAutospacing="1" w:after="100" w:afterAutospacing="1" w:line="360" w:lineRule="auto"/>
        <w:ind w:right="322"/>
        <w:jc w:val="both"/>
        <w:rPr>
          <w:rFonts w:ascii="Times New Roman" w:eastAsia="Times New Roman" w:hAnsi="Times New Roman" w:cs="Times New Roman"/>
          <w:sz w:val="24"/>
          <w:szCs w:val="24"/>
          <w:lang w:eastAsia="en-GB"/>
        </w:rPr>
      </w:pPr>
      <w:r w:rsidRPr="008A0AE5">
        <w:rPr>
          <w:rFonts w:ascii="Times New Roman" w:eastAsia="Times New Roman" w:hAnsi="Times New Roman" w:cs="Times New Roman"/>
          <w:sz w:val="24"/>
          <w:szCs w:val="24"/>
          <w:lang w:eastAsia="en-GB"/>
        </w:rPr>
        <w:t>Have the relevant diagnostic procedures been performed?</w:t>
      </w:r>
    </w:p>
    <w:p w14:paraId="6F1183D7" w14:textId="77777777" w:rsidR="005A713A" w:rsidRPr="008A0AE5" w:rsidRDefault="005A713A" w:rsidP="0004414E">
      <w:pPr>
        <w:widowControl/>
        <w:numPr>
          <w:ilvl w:val="0"/>
          <w:numId w:val="14"/>
        </w:numPr>
        <w:spacing w:before="100" w:beforeAutospacing="1" w:after="100" w:afterAutospacing="1" w:line="360" w:lineRule="auto"/>
        <w:ind w:right="322"/>
        <w:jc w:val="both"/>
        <w:rPr>
          <w:rFonts w:ascii="Times New Roman" w:eastAsia="Times New Roman" w:hAnsi="Times New Roman" w:cs="Times New Roman"/>
          <w:sz w:val="24"/>
          <w:szCs w:val="24"/>
          <w:lang w:eastAsia="en-GB"/>
        </w:rPr>
      </w:pPr>
      <w:r w:rsidRPr="008A0AE5">
        <w:rPr>
          <w:rFonts w:ascii="Times New Roman" w:eastAsia="Times New Roman" w:hAnsi="Times New Roman" w:cs="Times New Roman"/>
          <w:sz w:val="24"/>
          <w:szCs w:val="24"/>
          <w:lang w:eastAsia="en-GB"/>
        </w:rPr>
        <w:lastRenderedPageBreak/>
        <w:t>Were alternative causes and/or confounding factors for the AE(s)/ADR(s) considered?</w:t>
      </w:r>
    </w:p>
    <w:p w14:paraId="0DFBB53C" w14:textId="77777777" w:rsidR="005A713A" w:rsidRPr="008A0AE5" w:rsidRDefault="005A713A" w:rsidP="0004414E">
      <w:pPr>
        <w:widowControl/>
        <w:numPr>
          <w:ilvl w:val="0"/>
          <w:numId w:val="14"/>
        </w:numPr>
        <w:spacing w:before="100" w:beforeAutospacing="1" w:after="100" w:afterAutospacing="1" w:line="360" w:lineRule="auto"/>
        <w:ind w:right="322"/>
        <w:jc w:val="both"/>
        <w:rPr>
          <w:rFonts w:ascii="Times New Roman" w:eastAsia="Times New Roman" w:hAnsi="Times New Roman" w:cs="Times New Roman"/>
          <w:sz w:val="24"/>
          <w:szCs w:val="24"/>
          <w:lang w:eastAsia="en-GB"/>
        </w:rPr>
      </w:pPr>
      <w:r w:rsidRPr="008A0AE5">
        <w:rPr>
          <w:rFonts w:ascii="Times New Roman" w:eastAsia="Times New Roman" w:hAnsi="Times New Roman" w:cs="Times New Roman"/>
          <w:sz w:val="24"/>
          <w:szCs w:val="24"/>
          <w:lang w:eastAsia="en-GB"/>
        </w:rPr>
        <w:t>Is there information regarding a temporal association between the medicinal product and the AE(s)/ADR(s), and information on the outcome?</w:t>
      </w:r>
    </w:p>
    <w:p w14:paraId="0C648874" w14:textId="77777777" w:rsidR="005A713A" w:rsidRPr="008A0AE5" w:rsidRDefault="005A713A" w:rsidP="0004414E">
      <w:pPr>
        <w:widowControl/>
        <w:numPr>
          <w:ilvl w:val="0"/>
          <w:numId w:val="14"/>
        </w:numPr>
        <w:spacing w:before="100" w:beforeAutospacing="1" w:after="100" w:afterAutospacing="1" w:line="360" w:lineRule="auto"/>
        <w:ind w:right="322"/>
        <w:jc w:val="both"/>
        <w:rPr>
          <w:rFonts w:ascii="Times New Roman" w:hAnsi="Times New Roman" w:cs="Times New Roman"/>
          <w:color w:val="000000"/>
          <w:sz w:val="24"/>
          <w:szCs w:val="24"/>
        </w:rPr>
      </w:pPr>
      <w:r w:rsidRPr="008A0AE5">
        <w:rPr>
          <w:rFonts w:ascii="Times New Roman" w:eastAsia="Times New Roman" w:hAnsi="Times New Roman" w:cs="Times New Roman"/>
          <w:sz w:val="24"/>
          <w:szCs w:val="24"/>
          <w:lang w:eastAsia="en-GB"/>
        </w:rPr>
        <w:t>What additional information is needed?</w:t>
      </w:r>
    </w:p>
    <w:p w14:paraId="4E08C912" w14:textId="77777777" w:rsidR="005A713A" w:rsidRPr="0004414E" w:rsidRDefault="005A713A" w:rsidP="0004414E">
      <w:pPr>
        <w:pStyle w:val="ListParagraph"/>
        <w:numPr>
          <w:ilvl w:val="0"/>
          <w:numId w:val="10"/>
        </w:numPr>
        <w:tabs>
          <w:tab w:val="left" w:pos="1130"/>
          <w:tab w:val="left" w:pos="1131"/>
        </w:tabs>
        <w:spacing w:line="360" w:lineRule="auto"/>
        <w:ind w:right="322"/>
        <w:contextualSpacing w:val="0"/>
        <w:jc w:val="both"/>
        <w:outlineLvl w:val="1"/>
        <w:rPr>
          <w:rFonts w:ascii="Times New Roman" w:eastAsia="Cambria" w:hAnsi="Times New Roman" w:cs="Times New Roman"/>
          <w:b/>
          <w:vanish/>
          <w:sz w:val="24"/>
          <w:szCs w:val="24"/>
        </w:rPr>
      </w:pPr>
      <w:bookmarkStart w:id="322" w:name="_Toc155261801"/>
      <w:bookmarkStart w:id="323" w:name="_Toc155262430"/>
      <w:bookmarkStart w:id="324" w:name="_Toc155273350"/>
      <w:bookmarkStart w:id="325" w:name="_Toc155261802"/>
      <w:bookmarkStart w:id="326" w:name="_Toc155262431"/>
      <w:bookmarkStart w:id="327" w:name="_Toc155273351"/>
      <w:bookmarkStart w:id="328" w:name="_Toc139041924"/>
      <w:bookmarkStart w:id="329" w:name="_Toc139042176"/>
      <w:bookmarkStart w:id="330" w:name="_Toc139042234"/>
      <w:bookmarkStart w:id="331" w:name="_Toc139042430"/>
      <w:bookmarkStart w:id="332" w:name="_Toc139043012"/>
      <w:bookmarkStart w:id="333" w:name="_Toc139043083"/>
      <w:bookmarkStart w:id="334" w:name="_Toc139043448"/>
      <w:bookmarkStart w:id="335" w:name="_Toc139043757"/>
      <w:bookmarkStart w:id="336" w:name="_Toc139043915"/>
      <w:bookmarkStart w:id="337" w:name="_Toc151375038"/>
      <w:bookmarkStart w:id="338" w:name="_Toc151375114"/>
      <w:bookmarkStart w:id="339" w:name="_Toc155261803"/>
      <w:bookmarkStart w:id="340" w:name="_Toc155262432"/>
      <w:bookmarkStart w:id="341" w:name="_Toc155273352"/>
      <w:bookmarkStart w:id="342" w:name="_Toc104212331"/>
      <w:bookmarkStart w:id="343" w:name="_Toc307318834"/>
      <w:bookmarkStart w:id="344" w:name="_Toc122446964"/>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14:paraId="4216841E" w14:textId="77777777" w:rsidR="005A713A" w:rsidRPr="0004414E" w:rsidRDefault="005A713A" w:rsidP="0004414E">
      <w:pPr>
        <w:pStyle w:val="ListParagraph"/>
        <w:numPr>
          <w:ilvl w:val="0"/>
          <w:numId w:val="10"/>
        </w:numPr>
        <w:tabs>
          <w:tab w:val="left" w:pos="1130"/>
          <w:tab w:val="left" w:pos="1131"/>
        </w:tabs>
        <w:spacing w:line="360" w:lineRule="auto"/>
        <w:ind w:right="322"/>
        <w:contextualSpacing w:val="0"/>
        <w:jc w:val="both"/>
        <w:outlineLvl w:val="1"/>
        <w:rPr>
          <w:rFonts w:ascii="Times New Roman" w:eastAsia="Cambria" w:hAnsi="Times New Roman" w:cs="Times New Roman"/>
          <w:b/>
          <w:vanish/>
          <w:sz w:val="24"/>
          <w:szCs w:val="24"/>
        </w:rPr>
      </w:pPr>
      <w:bookmarkStart w:id="345" w:name="_Toc139041925"/>
      <w:bookmarkStart w:id="346" w:name="_Toc139042177"/>
      <w:bookmarkStart w:id="347" w:name="_Toc139042235"/>
      <w:bookmarkStart w:id="348" w:name="_Toc139042431"/>
      <w:bookmarkStart w:id="349" w:name="_Toc139043013"/>
      <w:bookmarkStart w:id="350" w:name="_Toc139043084"/>
      <w:bookmarkStart w:id="351" w:name="_Toc139043449"/>
      <w:bookmarkStart w:id="352" w:name="_Toc139043758"/>
      <w:bookmarkStart w:id="353" w:name="_Toc139043916"/>
      <w:bookmarkStart w:id="354" w:name="_Toc151375039"/>
      <w:bookmarkStart w:id="355" w:name="_Toc151375115"/>
      <w:bookmarkStart w:id="356" w:name="_Toc155261804"/>
      <w:bookmarkStart w:id="357" w:name="_Toc155262433"/>
      <w:bookmarkStart w:id="358" w:name="_Toc155273353"/>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p>
    <w:p w14:paraId="74D73ECC" w14:textId="77777777" w:rsidR="00B33D1E" w:rsidRPr="0004414E" w:rsidRDefault="00B33D1E" w:rsidP="0004414E">
      <w:pPr>
        <w:pStyle w:val="ListParagraph"/>
        <w:numPr>
          <w:ilvl w:val="0"/>
          <w:numId w:val="8"/>
        </w:numPr>
        <w:spacing w:line="360" w:lineRule="auto"/>
        <w:ind w:right="322"/>
        <w:contextualSpacing w:val="0"/>
        <w:jc w:val="both"/>
        <w:outlineLvl w:val="1"/>
        <w:rPr>
          <w:rFonts w:ascii="Times New Roman" w:eastAsia="Cambria" w:hAnsi="Times New Roman" w:cs="Times New Roman"/>
          <w:b/>
          <w:vanish/>
          <w:sz w:val="24"/>
          <w:szCs w:val="24"/>
        </w:rPr>
      </w:pPr>
      <w:bookmarkStart w:id="359" w:name="_Toc139043917"/>
      <w:bookmarkStart w:id="360" w:name="_Toc151375040"/>
      <w:bookmarkStart w:id="361" w:name="_Toc151375116"/>
      <w:bookmarkStart w:id="362" w:name="_Toc155261805"/>
      <w:bookmarkStart w:id="363" w:name="_Toc155262434"/>
      <w:bookmarkStart w:id="364" w:name="_Toc155273354"/>
      <w:bookmarkEnd w:id="359"/>
      <w:bookmarkEnd w:id="360"/>
      <w:bookmarkEnd w:id="361"/>
      <w:bookmarkEnd w:id="362"/>
      <w:bookmarkEnd w:id="363"/>
      <w:bookmarkEnd w:id="364"/>
    </w:p>
    <w:p w14:paraId="00911864" w14:textId="77777777" w:rsidR="00B33D1E" w:rsidRPr="0004414E" w:rsidRDefault="00B33D1E" w:rsidP="0004414E">
      <w:pPr>
        <w:pStyle w:val="ListParagraph"/>
        <w:numPr>
          <w:ilvl w:val="1"/>
          <w:numId w:val="8"/>
        </w:numPr>
        <w:spacing w:line="360" w:lineRule="auto"/>
        <w:ind w:right="322"/>
        <w:contextualSpacing w:val="0"/>
        <w:jc w:val="both"/>
        <w:outlineLvl w:val="1"/>
        <w:rPr>
          <w:rFonts w:ascii="Times New Roman" w:eastAsia="Cambria" w:hAnsi="Times New Roman" w:cs="Times New Roman"/>
          <w:b/>
          <w:vanish/>
          <w:sz w:val="24"/>
          <w:szCs w:val="24"/>
        </w:rPr>
      </w:pPr>
      <w:bookmarkStart w:id="365" w:name="_Toc139043918"/>
      <w:bookmarkStart w:id="366" w:name="_Toc151375041"/>
      <w:bookmarkStart w:id="367" w:name="_Toc151375117"/>
      <w:bookmarkStart w:id="368" w:name="_Toc155261806"/>
      <w:bookmarkStart w:id="369" w:name="_Toc155262435"/>
      <w:bookmarkStart w:id="370" w:name="_Toc155273355"/>
      <w:bookmarkEnd w:id="365"/>
      <w:bookmarkEnd w:id="366"/>
      <w:bookmarkEnd w:id="367"/>
      <w:bookmarkEnd w:id="368"/>
      <w:bookmarkEnd w:id="369"/>
      <w:bookmarkEnd w:id="370"/>
    </w:p>
    <w:p w14:paraId="5961669B" w14:textId="77777777" w:rsidR="00B33D1E" w:rsidRPr="0004414E" w:rsidRDefault="00B33D1E" w:rsidP="0004414E">
      <w:pPr>
        <w:pStyle w:val="ListParagraph"/>
        <w:numPr>
          <w:ilvl w:val="1"/>
          <w:numId w:val="8"/>
        </w:numPr>
        <w:spacing w:line="360" w:lineRule="auto"/>
        <w:ind w:right="322"/>
        <w:contextualSpacing w:val="0"/>
        <w:jc w:val="both"/>
        <w:outlineLvl w:val="1"/>
        <w:rPr>
          <w:rFonts w:ascii="Times New Roman" w:eastAsia="Cambria" w:hAnsi="Times New Roman" w:cs="Times New Roman"/>
          <w:b/>
          <w:vanish/>
          <w:sz w:val="24"/>
          <w:szCs w:val="24"/>
        </w:rPr>
      </w:pPr>
      <w:bookmarkStart w:id="371" w:name="_Toc139043919"/>
      <w:bookmarkStart w:id="372" w:name="_Toc151375042"/>
      <w:bookmarkStart w:id="373" w:name="_Toc151375118"/>
      <w:bookmarkStart w:id="374" w:name="_Toc155261807"/>
      <w:bookmarkStart w:id="375" w:name="_Toc155262436"/>
      <w:bookmarkStart w:id="376" w:name="_Toc155273356"/>
      <w:bookmarkEnd w:id="371"/>
      <w:bookmarkEnd w:id="372"/>
      <w:bookmarkEnd w:id="373"/>
      <w:bookmarkEnd w:id="374"/>
      <w:bookmarkEnd w:id="375"/>
      <w:bookmarkEnd w:id="376"/>
    </w:p>
    <w:p w14:paraId="08AA1D95" w14:textId="428EEE7C" w:rsidR="005A713A" w:rsidRPr="0004414E" w:rsidRDefault="005A713A" w:rsidP="0004414E">
      <w:pPr>
        <w:pStyle w:val="Heading2"/>
        <w:numPr>
          <w:ilvl w:val="1"/>
          <w:numId w:val="8"/>
        </w:numPr>
        <w:spacing w:before="180" w:after="120" w:line="360" w:lineRule="auto"/>
        <w:ind w:left="706" w:right="322" w:hanging="706"/>
        <w:jc w:val="both"/>
        <w:rPr>
          <w:rFonts w:ascii="Times New Roman" w:hAnsi="Times New Roman" w:cs="Times New Roman"/>
          <w:sz w:val="24"/>
          <w:szCs w:val="24"/>
        </w:rPr>
      </w:pPr>
      <w:bookmarkStart w:id="377" w:name="_Toc155273357"/>
      <w:r w:rsidRPr="0004414E">
        <w:rPr>
          <w:rFonts w:ascii="Times New Roman" w:hAnsi="Times New Roman" w:cs="Times New Roman"/>
          <w:sz w:val="24"/>
          <w:szCs w:val="24"/>
        </w:rPr>
        <w:t>Follow-up Information</w:t>
      </w:r>
      <w:bookmarkEnd w:id="342"/>
      <w:bookmarkEnd w:id="343"/>
      <w:bookmarkEnd w:id="344"/>
      <w:bookmarkEnd w:id="377"/>
    </w:p>
    <w:p w14:paraId="013D90D5" w14:textId="77777777" w:rsidR="005A713A" w:rsidRPr="008A0AE5"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Initial AE/ADR reports</w:t>
      </w:r>
      <w:r w:rsidRPr="008A0AE5">
        <w:rPr>
          <w:rFonts w:ascii="Times New Roman" w:hAnsi="Times New Roman" w:cs="Times New Roman"/>
          <w:color w:val="000000" w:themeColor="text1"/>
          <w:sz w:val="24"/>
          <w:szCs w:val="24"/>
          <w:lang w:eastAsia="ja-JP"/>
        </w:rPr>
        <w:t xml:space="preserve"> </w:t>
      </w:r>
      <w:r w:rsidRPr="008A0AE5">
        <w:rPr>
          <w:rFonts w:ascii="Times New Roman" w:hAnsi="Times New Roman" w:cs="Times New Roman"/>
          <w:color w:val="000000" w:themeColor="text1"/>
          <w:sz w:val="24"/>
          <w:szCs w:val="24"/>
        </w:rPr>
        <w:t xml:space="preserve">may not have sufficient information for clinical case evaluation, and efforts should be made to seek additional information on reports, including AE(s)/ADR(s) that were reported second-hand (i.e., cases where the reporter is aware of an AE/ADR, but does not have first-hand knowledge of relevant information about the event). </w:t>
      </w:r>
    </w:p>
    <w:p w14:paraId="31E9FB98" w14:textId="2A5A18CC" w:rsidR="005A713A" w:rsidRPr="0004414E"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To </w:t>
      </w:r>
      <w:r w:rsidR="004303D2" w:rsidRPr="008A0AE5">
        <w:rPr>
          <w:rFonts w:ascii="Times New Roman" w:hAnsi="Times New Roman" w:cs="Times New Roman"/>
          <w:color w:val="000000" w:themeColor="text1"/>
          <w:sz w:val="24"/>
          <w:szCs w:val="24"/>
        </w:rPr>
        <w:t xml:space="preserve">optimise </w:t>
      </w:r>
      <w:r w:rsidRPr="008A0AE5">
        <w:rPr>
          <w:rFonts w:ascii="Times New Roman" w:hAnsi="Times New Roman" w:cs="Times New Roman"/>
          <w:color w:val="000000" w:themeColor="text1"/>
          <w:sz w:val="24"/>
          <w:szCs w:val="24"/>
        </w:rPr>
        <w:t xml:space="preserve">the value of follow-up, the first consideration should be </w:t>
      </w:r>
      <w:r w:rsidR="001F2BA6" w:rsidRPr="008A0AE5">
        <w:rPr>
          <w:rFonts w:ascii="Times New Roman" w:hAnsi="Times New Roman" w:cs="Times New Roman"/>
          <w:color w:val="000000" w:themeColor="text1"/>
          <w:sz w:val="24"/>
          <w:szCs w:val="24"/>
        </w:rPr>
        <w:t xml:space="preserve">prioritisation </w:t>
      </w:r>
      <w:r w:rsidRPr="008A0AE5">
        <w:rPr>
          <w:rFonts w:ascii="Times New Roman" w:hAnsi="Times New Roman" w:cs="Times New Roman"/>
          <w:color w:val="000000" w:themeColor="text1"/>
          <w:sz w:val="24"/>
          <w:szCs w:val="24"/>
        </w:rPr>
        <w:t>of case reports by importance.</w:t>
      </w:r>
      <w:r w:rsidR="004303D2" w:rsidRPr="008A0AE5">
        <w:rPr>
          <w:rFonts w:ascii="Times New Roman" w:hAnsi="Times New Roman" w:cs="Times New Roman"/>
          <w:color w:val="000000" w:themeColor="text1"/>
          <w:sz w:val="24"/>
          <w:szCs w:val="24"/>
        </w:rPr>
        <w:t xml:space="preserve"> </w:t>
      </w:r>
      <w:r w:rsidRPr="0004414E">
        <w:rPr>
          <w:color w:val="000000" w:themeColor="text1"/>
        </w:rPr>
        <w:t xml:space="preserve">Highest priority for follow-up </w:t>
      </w:r>
      <w:proofErr w:type="gramStart"/>
      <w:r w:rsidRPr="0004414E">
        <w:rPr>
          <w:color w:val="000000" w:themeColor="text1"/>
        </w:rPr>
        <w:t>are</w:t>
      </w:r>
      <w:proofErr w:type="gramEnd"/>
      <w:r w:rsidRPr="0004414E">
        <w:rPr>
          <w:color w:val="000000" w:themeColor="text1"/>
        </w:rPr>
        <w:t xml:space="preserve"> cases which are both serious and</w:t>
      </w:r>
      <w:r w:rsidR="00C86943" w:rsidRPr="008A0AE5">
        <w:rPr>
          <w:rFonts w:ascii="Times New Roman" w:hAnsi="Times New Roman" w:cs="Times New Roman"/>
          <w:color w:val="000000" w:themeColor="text1"/>
          <w:sz w:val="24"/>
          <w:szCs w:val="24"/>
        </w:rPr>
        <w:t xml:space="preserve"> </w:t>
      </w:r>
      <w:r w:rsidRPr="0004414E">
        <w:rPr>
          <w:color w:val="000000" w:themeColor="text1"/>
        </w:rPr>
        <w:t>unexpected. At a slightly lower priority are serious, expected and non-serious, unexpected cases. However, in addition to seriousness and expectedness as criteria, cases ‘‘of special interest’’</w:t>
      </w:r>
      <w:r w:rsidRPr="008A0AE5">
        <w:rPr>
          <w:rFonts w:ascii="Times New Roman" w:hAnsi="Times New Roman" w:cs="Times New Roman"/>
          <w:color w:val="000000" w:themeColor="text1"/>
          <w:sz w:val="24"/>
          <w:szCs w:val="24"/>
        </w:rPr>
        <w:t xml:space="preserve"> (e.g., AEs/ADRs under enhanced monitoring at the request of regulatory authorities) </w:t>
      </w:r>
      <w:r w:rsidRPr="0004414E">
        <w:rPr>
          <w:color w:val="000000" w:themeColor="text1"/>
        </w:rPr>
        <w:t>also deserve extra attention.</w:t>
      </w:r>
    </w:p>
    <w:p w14:paraId="7865C33E" w14:textId="2E736E42" w:rsidR="005A713A" w:rsidRPr="008A0AE5"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All requests/attempts for follow-up information should be documented. The MAH should provide specific questions it would like to have answered. Follow-up methods should be tailored towards </w:t>
      </w:r>
      <w:r w:rsidR="001F2BA6" w:rsidRPr="008A0AE5">
        <w:rPr>
          <w:rFonts w:ascii="Times New Roman" w:hAnsi="Times New Roman" w:cs="Times New Roman"/>
          <w:color w:val="000000" w:themeColor="text1"/>
          <w:sz w:val="24"/>
          <w:szCs w:val="24"/>
        </w:rPr>
        <w:t xml:space="preserve">optimising </w:t>
      </w:r>
      <w:r w:rsidRPr="008A0AE5">
        <w:rPr>
          <w:rFonts w:ascii="Times New Roman" w:hAnsi="Times New Roman" w:cs="Times New Roman"/>
          <w:color w:val="000000" w:themeColor="text1"/>
          <w:sz w:val="24"/>
          <w:szCs w:val="24"/>
        </w:rPr>
        <w:t xml:space="preserve">the collection of missing information. </w:t>
      </w:r>
    </w:p>
    <w:p w14:paraId="730022BC" w14:textId="54365A4B" w:rsidR="005A713A" w:rsidRPr="008A0AE5"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To facilitate the capture of clinically relevant and complete information, use of a targeted questionnaire/specific form is encouraged, preferably at the time of the initial report.  Individuals with the appropriate level of pharmacovigilance training and therapeutic expertise should be involved in the follow</w:t>
      </w:r>
      <w:r w:rsidR="00BD67E7"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up of received cases. For serious AEs/ADRs, it is important to continue follow-up and report new information until the outcome has been established or the patient’s condition is </w:t>
      </w:r>
      <w:r w:rsidR="00C86943" w:rsidRPr="008A0AE5">
        <w:rPr>
          <w:rFonts w:ascii="Times New Roman" w:hAnsi="Times New Roman" w:cs="Times New Roman"/>
          <w:color w:val="000000" w:themeColor="text1"/>
          <w:sz w:val="24"/>
          <w:szCs w:val="24"/>
        </w:rPr>
        <w:t>stabilised</w:t>
      </w:r>
      <w:r w:rsidRPr="008A0AE5">
        <w:rPr>
          <w:rFonts w:ascii="Times New Roman" w:hAnsi="Times New Roman" w:cs="Times New Roman"/>
          <w:color w:val="000000" w:themeColor="text1"/>
          <w:sz w:val="24"/>
          <w:szCs w:val="24"/>
        </w:rPr>
        <w:t xml:space="preserve">. </w:t>
      </w:r>
    </w:p>
    <w:p w14:paraId="67417C9B" w14:textId="6AB042B8" w:rsidR="005A713A" w:rsidRPr="008A0AE5"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sz w:val="24"/>
          <w:szCs w:val="24"/>
        </w:rPr>
        <w:t xml:space="preserve">It is important that at the time of the original report, sufficient details about the patient and reporter be collected and retained to enable follow-up, within the constraints imposed by local data privacy </w:t>
      </w:r>
      <w:r w:rsidRPr="008A0AE5">
        <w:rPr>
          <w:rFonts w:ascii="Times New Roman" w:hAnsi="Times New Roman" w:cs="Times New Roman"/>
          <w:color w:val="000000"/>
          <w:sz w:val="24"/>
          <w:szCs w:val="24"/>
        </w:rPr>
        <w:lastRenderedPageBreak/>
        <w:t>laws.</w:t>
      </w:r>
      <w:r w:rsidR="009D7EDC" w:rsidRPr="008A0AE5">
        <w:rPr>
          <w:rFonts w:ascii="Times New Roman" w:hAnsi="Times New Roman" w:cs="Times New Roman"/>
          <w:sz w:val="24"/>
          <w:szCs w:val="24"/>
        </w:rPr>
        <w:t xml:space="preserve"> </w:t>
      </w:r>
      <w:r w:rsidR="00002600" w:rsidRPr="008A0AE5">
        <w:rPr>
          <w:rFonts w:ascii="Times New Roman" w:hAnsi="Times New Roman" w:cs="Times New Roman"/>
          <w:sz w:val="24"/>
          <w:szCs w:val="24"/>
        </w:rPr>
        <w:t xml:space="preserve">In relation to cases from </w:t>
      </w:r>
      <w:r w:rsidR="009D7EDC" w:rsidRPr="008A0AE5">
        <w:rPr>
          <w:rFonts w:ascii="Times New Roman" w:hAnsi="Times New Roman" w:cs="Times New Roman"/>
          <w:color w:val="000000"/>
          <w:sz w:val="24"/>
          <w:szCs w:val="24"/>
        </w:rPr>
        <w:t xml:space="preserve">digital platform not under the </w:t>
      </w:r>
      <w:r w:rsidR="00954C92" w:rsidRPr="008A0AE5">
        <w:rPr>
          <w:rFonts w:ascii="Times New Roman" w:hAnsi="Times New Roman" w:cs="Times New Roman"/>
          <w:color w:val="000000"/>
          <w:sz w:val="24"/>
          <w:szCs w:val="24"/>
        </w:rPr>
        <w:t>responsibility</w:t>
      </w:r>
      <w:r w:rsidR="009D7EDC" w:rsidRPr="008A0AE5">
        <w:rPr>
          <w:rFonts w:ascii="Times New Roman" w:hAnsi="Times New Roman" w:cs="Times New Roman"/>
          <w:color w:val="000000"/>
          <w:sz w:val="24"/>
          <w:szCs w:val="24"/>
        </w:rPr>
        <w:t xml:space="preserve"> of the MAH</w:t>
      </w:r>
      <w:r w:rsidR="00002600" w:rsidRPr="008A0AE5">
        <w:rPr>
          <w:rFonts w:ascii="Times New Roman" w:hAnsi="Times New Roman" w:cs="Times New Roman"/>
          <w:color w:val="000000"/>
          <w:sz w:val="24"/>
          <w:szCs w:val="24"/>
        </w:rPr>
        <w:t>,</w:t>
      </w:r>
      <w:r w:rsidR="009D7EDC" w:rsidRPr="008A0AE5">
        <w:rPr>
          <w:rFonts w:ascii="Times New Roman" w:hAnsi="Times New Roman" w:cs="Times New Roman"/>
          <w:color w:val="000000"/>
          <w:sz w:val="24"/>
          <w:szCs w:val="24"/>
        </w:rPr>
        <w:t xml:space="preserve"> </w:t>
      </w:r>
      <w:r w:rsidR="00954C92" w:rsidRPr="008A0AE5">
        <w:rPr>
          <w:rFonts w:ascii="Times New Roman" w:hAnsi="Times New Roman" w:cs="Times New Roman"/>
          <w:color w:val="000000"/>
          <w:sz w:val="24"/>
          <w:szCs w:val="24"/>
        </w:rPr>
        <w:t xml:space="preserve">MAHs should exercise caution prior to conducting follow-up of </w:t>
      </w:r>
      <w:r w:rsidR="009D7EDC" w:rsidRPr="008A0AE5">
        <w:rPr>
          <w:rFonts w:ascii="Times New Roman" w:hAnsi="Times New Roman" w:cs="Times New Roman"/>
          <w:color w:val="000000"/>
          <w:sz w:val="24"/>
          <w:szCs w:val="24"/>
        </w:rPr>
        <w:t>any message marked as private, as this may constitute a breach of consent</w:t>
      </w:r>
      <w:r w:rsidR="00954C92" w:rsidRPr="008A0AE5">
        <w:rPr>
          <w:rFonts w:ascii="Times New Roman" w:hAnsi="Times New Roman" w:cs="Times New Roman"/>
          <w:sz w:val="24"/>
          <w:szCs w:val="24"/>
        </w:rPr>
        <w:t xml:space="preserve"> </w:t>
      </w:r>
      <w:r w:rsidR="00954C92" w:rsidRPr="008A0AE5">
        <w:rPr>
          <w:rFonts w:ascii="Times New Roman" w:hAnsi="Times New Roman" w:cs="Times New Roman"/>
          <w:color w:val="000000"/>
          <w:sz w:val="24"/>
          <w:szCs w:val="24"/>
        </w:rPr>
        <w:t>depending on local and regional privacy regulations</w:t>
      </w:r>
      <w:r w:rsidR="009D7EDC" w:rsidRPr="008A0AE5">
        <w:rPr>
          <w:rFonts w:ascii="Times New Roman" w:hAnsi="Times New Roman" w:cs="Times New Roman"/>
          <w:color w:val="000000"/>
          <w:sz w:val="24"/>
          <w:szCs w:val="24"/>
        </w:rPr>
        <w:t xml:space="preserve">. </w:t>
      </w:r>
    </w:p>
    <w:p w14:paraId="45C7EDAD" w14:textId="77777777" w:rsidR="005A713A" w:rsidRPr="008A0AE5" w:rsidRDefault="005A713A" w:rsidP="00F64411">
      <w:pPr>
        <w:pStyle w:val="Heading3"/>
        <w:tabs>
          <w:tab w:val="left" w:pos="1080"/>
        </w:tabs>
        <w:spacing w:before="180" w:after="60" w:line="360" w:lineRule="auto"/>
        <w:ind w:left="1080" w:right="322" w:hanging="720"/>
        <w:jc w:val="both"/>
        <w:rPr>
          <w:rFonts w:ascii="Times New Roman" w:hAnsi="Times New Roman" w:cs="Times New Roman"/>
        </w:rPr>
      </w:pPr>
      <w:bookmarkStart w:id="378" w:name="_Toc155273358"/>
      <w:r w:rsidRPr="008A0AE5">
        <w:rPr>
          <w:rFonts w:ascii="Times New Roman" w:hAnsi="Times New Roman" w:cs="Times New Roman"/>
        </w:rPr>
        <w:t>6.4.1</w:t>
      </w:r>
      <w:r w:rsidRPr="008A0AE5">
        <w:rPr>
          <w:rFonts w:ascii="Times New Roman" w:hAnsi="Times New Roman" w:cs="Times New Roman"/>
        </w:rPr>
        <w:tab/>
        <w:t>Other Observations</w:t>
      </w:r>
      <w:bookmarkEnd w:id="378"/>
    </w:p>
    <w:p w14:paraId="21F5EB3A" w14:textId="60A6580B" w:rsidR="005A713A" w:rsidRPr="008A0AE5" w:rsidRDefault="005A713A" w:rsidP="0004414E">
      <w:pPr>
        <w:pBdr>
          <w:top w:val="nil"/>
          <w:left w:val="nil"/>
          <w:bottom w:val="nil"/>
          <w:right w:val="nil"/>
          <w:between w:val="nil"/>
        </w:pBdr>
        <w:spacing w:after="240" w:line="360" w:lineRule="auto"/>
        <w:ind w:left="360"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As per </w:t>
      </w:r>
      <w:r w:rsidR="00F17783"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5.1.</w:t>
      </w:r>
      <w:r w:rsidR="00B45137" w:rsidRPr="008A0AE5">
        <w:rPr>
          <w:rFonts w:ascii="Times New Roman" w:hAnsi="Times New Roman" w:cs="Times New Roman"/>
          <w:color w:val="000000" w:themeColor="text1"/>
          <w:sz w:val="24"/>
          <w:szCs w:val="24"/>
        </w:rPr>
        <w:t>3, Other Observations</w:t>
      </w:r>
      <w:r w:rsidRPr="008A0AE5">
        <w:rPr>
          <w:rFonts w:ascii="Times New Roman" w:hAnsi="Times New Roman" w:cs="Times New Roman"/>
          <w:color w:val="000000" w:themeColor="text1"/>
          <w:sz w:val="24"/>
          <w:szCs w:val="24"/>
        </w:rPr>
        <w:t xml:space="preserve">, reports of other observations (without an AE), should also be followed up to obtain complete information, and to ascertain if an AE/ADR has occurred. </w:t>
      </w:r>
    </w:p>
    <w:p w14:paraId="724DE0B1" w14:textId="3D3119E0" w:rsidR="005A713A" w:rsidRPr="0004414E" w:rsidRDefault="005A713A" w:rsidP="0004414E">
      <w:pPr>
        <w:pBdr>
          <w:top w:val="nil"/>
          <w:left w:val="nil"/>
          <w:bottom w:val="nil"/>
          <w:right w:val="nil"/>
          <w:between w:val="nil"/>
        </w:pBdr>
        <w:spacing w:before="180" w:after="60" w:line="360" w:lineRule="auto"/>
        <w:ind w:left="360" w:right="322"/>
        <w:jc w:val="both"/>
        <w:rPr>
          <w:rFonts w:ascii="Times New Roman" w:hAnsi="Times New Roman" w:cs="Times New Roman"/>
          <w:b/>
          <w:bCs/>
          <w:i/>
          <w:iCs/>
          <w:color w:val="000000" w:themeColor="text1"/>
        </w:rPr>
      </w:pPr>
      <w:r w:rsidRPr="0004414E">
        <w:rPr>
          <w:rFonts w:ascii="Times New Roman" w:hAnsi="Times New Roman" w:cs="Times New Roman"/>
          <w:b/>
          <w:bCs/>
          <w:i/>
          <w:iCs/>
          <w:color w:val="000000" w:themeColor="text1"/>
        </w:rPr>
        <w:t xml:space="preserve">6.4.1.1 Overdose, </w:t>
      </w:r>
      <w:r w:rsidR="00C86943" w:rsidRPr="008A0AE5">
        <w:rPr>
          <w:rFonts w:ascii="Times New Roman" w:hAnsi="Times New Roman" w:cs="Times New Roman"/>
          <w:b/>
          <w:bCs/>
          <w:i/>
          <w:iCs/>
          <w:color w:val="000000" w:themeColor="text1"/>
        </w:rPr>
        <w:t>A</w:t>
      </w:r>
      <w:r w:rsidR="00C86943" w:rsidRPr="0004414E">
        <w:rPr>
          <w:rFonts w:ascii="Times New Roman" w:hAnsi="Times New Roman" w:cs="Times New Roman"/>
          <w:b/>
          <w:bCs/>
          <w:i/>
          <w:iCs/>
          <w:color w:val="000000" w:themeColor="text1"/>
        </w:rPr>
        <w:t>buse</w:t>
      </w:r>
      <w:r w:rsidRPr="0004414E">
        <w:rPr>
          <w:rFonts w:ascii="Times New Roman" w:hAnsi="Times New Roman" w:cs="Times New Roman"/>
          <w:b/>
          <w:bCs/>
          <w:i/>
          <w:iCs/>
          <w:color w:val="000000" w:themeColor="text1"/>
        </w:rPr>
        <w:t xml:space="preserve">, </w:t>
      </w:r>
      <w:r w:rsidR="00C86943" w:rsidRPr="008A0AE5">
        <w:rPr>
          <w:rFonts w:ascii="Times New Roman" w:hAnsi="Times New Roman" w:cs="Times New Roman"/>
          <w:b/>
          <w:bCs/>
          <w:i/>
          <w:iCs/>
          <w:color w:val="000000" w:themeColor="text1"/>
        </w:rPr>
        <w:t>M</w:t>
      </w:r>
      <w:r w:rsidR="00C86943" w:rsidRPr="0004414E">
        <w:rPr>
          <w:rFonts w:ascii="Times New Roman" w:hAnsi="Times New Roman" w:cs="Times New Roman"/>
          <w:b/>
          <w:bCs/>
          <w:i/>
          <w:iCs/>
          <w:color w:val="000000" w:themeColor="text1"/>
        </w:rPr>
        <w:t>isuse</w:t>
      </w:r>
      <w:r w:rsidRPr="0004414E">
        <w:rPr>
          <w:rFonts w:ascii="Times New Roman" w:hAnsi="Times New Roman" w:cs="Times New Roman"/>
          <w:b/>
          <w:bCs/>
          <w:i/>
          <w:iCs/>
          <w:color w:val="000000" w:themeColor="text1"/>
        </w:rPr>
        <w:t xml:space="preserve">, </w:t>
      </w:r>
      <w:r w:rsidR="00C86943" w:rsidRPr="008A0AE5">
        <w:rPr>
          <w:rFonts w:ascii="Times New Roman" w:hAnsi="Times New Roman" w:cs="Times New Roman"/>
          <w:b/>
          <w:bCs/>
          <w:i/>
          <w:iCs/>
          <w:color w:val="000000" w:themeColor="text1"/>
        </w:rPr>
        <w:t>M</w:t>
      </w:r>
      <w:r w:rsidR="00C86943" w:rsidRPr="0004414E">
        <w:rPr>
          <w:rFonts w:ascii="Times New Roman" w:hAnsi="Times New Roman" w:cs="Times New Roman"/>
          <w:b/>
          <w:bCs/>
          <w:i/>
          <w:iCs/>
          <w:color w:val="000000" w:themeColor="text1"/>
        </w:rPr>
        <w:t xml:space="preserve">edication </w:t>
      </w:r>
      <w:r w:rsidR="00C86943" w:rsidRPr="008A0AE5">
        <w:rPr>
          <w:rFonts w:ascii="Times New Roman" w:hAnsi="Times New Roman" w:cs="Times New Roman"/>
          <w:b/>
          <w:bCs/>
          <w:i/>
          <w:iCs/>
          <w:color w:val="000000" w:themeColor="text1"/>
        </w:rPr>
        <w:t>E</w:t>
      </w:r>
      <w:r w:rsidR="00C86943" w:rsidRPr="0004414E">
        <w:rPr>
          <w:rFonts w:ascii="Times New Roman" w:hAnsi="Times New Roman" w:cs="Times New Roman"/>
          <w:b/>
          <w:bCs/>
          <w:i/>
          <w:iCs/>
          <w:color w:val="000000" w:themeColor="text1"/>
        </w:rPr>
        <w:t>rror</w:t>
      </w:r>
      <w:r w:rsidR="00C86943" w:rsidRPr="008A0AE5">
        <w:rPr>
          <w:rFonts w:ascii="Times New Roman" w:hAnsi="Times New Roman" w:cs="Times New Roman"/>
          <w:b/>
          <w:bCs/>
          <w:i/>
          <w:iCs/>
          <w:color w:val="000000" w:themeColor="text1"/>
        </w:rPr>
        <w:t xml:space="preserve"> and</w:t>
      </w:r>
      <w:r w:rsidR="00C86943" w:rsidRPr="0004414E">
        <w:rPr>
          <w:rFonts w:ascii="Times New Roman" w:hAnsi="Times New Roman" w:cs="Times New Roman"/>
          <w:b/>
          <w:bCs/>
          <w:i/>
          <w:iCs/>
          <w:color w:val="000000" w:themeColor="text1"/>
        </w:rPr>
        <w:t xml:space="preserve"> </w:t>
      </w:r>
      <w:r w:rsidR="00C86943" w:rsidRPr="008A0AE5">
        <w:rPr>
          <w:rFonts w:ascii="Times New Roman" w:hAnsi="Times New Roman" w:cs="Times New Roman"/>
          <w:b/>
          <w:bCs/>
          <w:i/>
          <w:iCs/>
          <w:color w:val="000000" w:themeColor="text1"/>
        </w:rPr>
        <w:t>O</w:t>
      </w:r>
      <w:r w:rsidR="00C86943" w:rsidRPr="0004414E">
        <w:rPr>
          <w:rFonts w:ascii="Times New Roman" w:hAnsi="Times New Roman" w:cs="Times New Roman"/>
          <w:b/>
          <w:bCs/>
          <w:i/>
          <w:iCs/>
          <w:color w:val="000000" w:themeColor="text1"/>
        </w:rPr>
        <w:t xml:space="preserve">ccupational </w:t>
      </w:r>
      <w:r w:rsidR="00C86943" w:rsidRPr="008A0AE5">
        <w:rPr>
          <w:rFonts w:ascii="Times New Roman" w:hAnsi="Times New Roman" w:cs="Times New Roman"/>
          <w:b/>
          <w:bCs/>
          <w:i/>
          <w:iCs/>
          <w:color w:val="000000" w:themeColor="text1"/>
        </w:rPr>
        <w:t>E</w:t>
      </w:r>
      <w:r w:rsidR="00C86943" w:rsidRPr="0004414E">
        <w:rPr>
          <w:rFonts w:ascii="Times New Roman" w:hAnsi="Times New Roman" w:cs="Times New Roman"/>
          <w:b/>
          <w:bCs/>
          <w:i/>
          <w:iCs/>
          <w:color w:val="000000" w:themeColor="text1"/>
        </w:rPr>
        <w:t>xposure</w:t>
      </w:r>
    </w:p>
    <w:p w14:paraId="30B1D13A" w14:textId="77777777" w:rsidR="005A713A" w:rsidRPr="008A0AE5" w:rsidRDefault="005A713A" w:rsidP="0004414E">
      <w:pPr>
        <w:pBdr>
          <w:top w:val="nil"/>
          <w:left w:val="nil"/>
          <w:bottom w:val="nil"/>
          <w:right w:val="nil"/>
          <w:between w:val="nil"/>
        </w:pBdr>
        <w:spacing w:after="240" w:line="360" w:lineRule="auto"/>
        <w:ind w:left="360"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Reports should be followed up to ensure that the information is as complete as possible with regard to suspected drug(s) and the context of occurrence.</w:t>
      </w:r>
    </w:p>
    <w:p w14:paraId="30B45957" w14:textId="70B9C33A" w:rsidR="005A713A" w:rsidRPr="0004414E" w:rsidRDefault="005A713A" w:rsidP="0004414E">
      <w:pPr>
        <w:pBdr>
          <w:top w:val="nil"/>
          <w:left w:val="nil"/>
          <w:bottom w:val="nil"/>
          <w:right w:val="nil"/>
          <w:between w:val="nil"/>
        </w:pBdr>
        <w:spacing w:before="180" w:after="60" w:line="360" w:lineRule="auto"/>
        <w:ind w:left="360" w:right="322"/>
        <w:jc w:val="both"/>
        <w:rPr>
          <w:rFonts w:ascii="Times New Roman" w:hAnsi="Times New Roman" w:cs="Times New Roman"/>
          <w:b/>
          <w:bCs/>
          <w:i/>
          <w:iCs/>
          <w:color w:val="000000" w:themeColor="text1"/>
        </w:rPr>
      </w:pPr>
      <w:r w:rsidRPr="0004414E">
        <w:rPr>
          <w:rFonts w:ascii="Times New Roman" w:hAnsi="Times New Roman" w:cs="Times New Roman"/>
          <w:b/>
          <w:bCs/>
          <w:i/>
          <w:iCs/>
          <w:color w:val="000000" w:themeColor="text1"/>
        </w:rPr>
        <w:t xml:space="preserve">6.4.1.2 Use of </w:t>
      </w:r>
      <w:r w:rsidR="00C86943" w:rsidRPr="008A0AE5">
        <w:rPr>
          <w:rFonts w:ascii="Times New Roman" w:hAnsi="Times New Roman" w:cs="Times New Roman"/>
          <w:b/>
          <w:bCs/>
          <w:i/>
          <w:iCs/>
          <w:color w:val="000000" w:themeColor="text1"/>
        </w:rPr>
        <w:t>M</w:t>
      </w:r>
      <w:r w:rsidR="00C86943" w:rsidRPr="0004414E">
        <w:rPr>
          <w:rFonts w:ascii="Times New Roman" w:hAnsi="Times New Roman" w:cs="Times New Roman"/>
          <w:b/>
          <w:bCs/>
          <w:i/>
          <w:iCs/>
          <w:color w:val="000000" w:themeColor="text1"/>
        </w:rPr>
        <w:t xml:space="preserve">edicinal </w:t>
      </w:r>
      <w:r w:rsidR="00C86943" w:rsidRPr="008A0AE5">
        <w:rPr>
          <w:rFonts w:ascii="Times New Roman" w:hAnsi="Times New Roman" w:cs="Times New Roman"/>
          <w:b/>
          <w:bCs/>
          <w:i/>
          <w:iCs/>
          <w:color w:val="000000" w:themeColor="text1"/>
        </w:rPr>
        <w:t>P</w:t>
      </w:r>
      <w:r w:rsidR="00C86943" w:rsidRPr="0004414E">
        <w:rPr>
          <w:rFonts w:ascii="Times New Roman" w:hAnsi="Times New Roman" w:cs="Times New Roman"/>
          <w:b/>
          <w:bCs/>
          <w:i/>
          <w:iCs/>
          <w:color w:val="000000" w:themeColor="text1"/>
        </w:rPr>
        <w:t xml:space="preserve">roducts </w:t>
      </w:r>
      <w:r w:rsidRPr="0004414E">
        <w:rPr>
          <w:rFonts w:ascii="Times New Roman" w:hAnsi="Times New Roman" w:cs="Times New Roman"/>
          <w:b/>
          <w:bCs/>
          <w:i/>
          <w:iCs/>
          <w:color w:val="000000" w:themeColor="text1"/>
        </w:rPr>
        <w:t>in Pregnancy/Lactation</w:t>
      </w:r>
    </w:p>
    <w:p w14:paraId="13ABF46D" w14:textId="1D1409B0" w:rsidR="005A713A" w:rsidRPr="0004414E" w:rsidRDefault="005A713A" w:rsidP="0004414E">
      <w:pPr>
        <w:pStyle w:val="NoSpacing"/>
        <w:spacing w:after="240" w:line="360" w:lineRule="auto"/>
        <w:ind w:left="360" w:right="322"/>
        <w:jc w:val="both"/>
        <w:rPr>
          <w:rFonts w:ascii="Times New Roman" w:hAnsi="Times New Roman" w:cs="Times New Roman"/>
        </w:rPr>
      </w:pPr>
      <w:r w:rsidRPr="0004414E">
        <w:rPr>
          <w:rFonts w:ascii="Times New Roman" w:hAnsi="Times New Roman" w:cs="Times New Roman"/>
          <w:sz w:val="24"/>
          <w:szCs w:val="24"/>
          <w:lang w:val="en-GB"/>
        </w:rPr>
        <w:t xml:space="preserve">MAHs are expected to follow up all pregnancy reports from </w:t>
      </w:r>
      <w:r w:rsidR="00A05934" w:rsidRPr="0004414E">
        <w:rPr>
          <w:rFonts w:ascii="Times New Roman" w:hAnsi="Times New Roman" w:cs="Times New Roman"/>
          <w:sz w:val="24"/>
          <w:szCs w:val="24"/>
          <w:lang w:val="en-GB"/>
        </w:rPr>
        <w:t>HCPs</w:t>
      </w:r>
      <w:r w:rsidRPr="0004414E">
        <w:rPr>
          <w:rFonts w:ascii="Times New Roman" w:hAnsi="Times New Roman" w:cs="Times New Roman"/>
          <w:sz w:val="24"/>
          <w:szCs w:val="24"/>
          <w:lang w:val="en-GB"/>
        </w:rPr>
        <w:t xml:space="preserve"> or consumers where the embryo/</w:t>
      </w:r>
      <w:r w:rsidR="006F6AAE" w:rsidRPr="0004414E">
        <w:rPr>
          <w:rFonts w:ascii="Times New Roman" w:hAnsi="Times New Roman" w:cs="Times New Roman"/>
          <w:sz w:val="24"/>
          <w:szCs w:val="24"/>
          <w:lang w:val="en-GB"/>
        </w:rPr>
        <w:t>f</w:t>
      </w:r>
      <w:r w:rsidR="00C86943" w:rsidRPr="0004414E">
        <w:rPr>
          <w:rFonts w:ascii="Times New Roman" w:hAnsi="Times New Roman" w:cs="Times New Roman"/>
          <w:sz w:val="24"/>
          <w:szCs w:val="24"/>
          <w:lang w:val="en-GB"/>
        </w:rPr>
        <w:t>o</w:t>
      </w:r>
      <w:r w:rsidR="006F6AAE" w:rsidRPr="0004414E">
        <w:rPr>
          <w:rFonts w:ascii="Times New Roman" w:hAnsi="Times New Roman" w:cs="Times New Roman"/>
          <w:sz w:val="24"/>
          <w:szCs w:val="24"/>
          <w:lang w:val="en-GB"/>
        </w:rPr>
        <w:t>etus</w:t>
      </w:r>
      <w:r w:rsidRPr="0004414E">
        <w:rPr>
          <w:rFonts w:ascii="Times New Roman" w:hAnsi="Times New Roman" w:cs="Times New Roman"/>
          <w:sz w:val="24"/>
          <w:szCs w:val="24"/>
          <w:lang w:val="en-GB"/>
        </w:rPr>
        <w:t xml:space="preserve"> could have been exposed (through maternal or paternal exposure) to one of its medicinal products. When an active substance, or one of its metabolites, has a long half-life, this should be taken into account when considering whether a </w:t>
      </w:r>
      <w:r w:rsidR="001F2BA6" w:rsidRPr="0004414E">
        <w:rPr>
          <w:rFonts w:ascii="Times New Roman" w:hAnsi="Times New Roman" w:cs="Times New Roman"/>
          <w:sz w:val="24"/>
          <w:szCs w:val="24"/>
          <w:lang w:val="en-GB"/>
        </w:rPr>
        <w:t>foetus</w:t>
      </w:r>
      <w:r w:rsidRPr="0004414E">
        <w:rPr>
          <w:rFonts w:ascii="Times New Roman" w:hAnsi="Times New Roman" w:cs="Times New Roman"/>
          <w:sz w:val="24"/>
          <w:szCs w:val="24"/>
          <w:lang w:val="en-GB"/>
        </w:rPr>
        <w:t xml:space="preserve"> could have been exposed (e.g., if medicinal products taken before the gestational period commenced should be considered). MAHs should collect information on the outcome of the pregnancy, health of the </w:t>
      </w:r>
      <w:r w:rsidR="001F2BA6" w:rsidRPr="0004414E">
        <w:rPr>
          <w:rFonts w:ascii="Times New Roman" w:hAnsi="Times New Roman" w:cs="Times New Roman"/>
          <w:sz w:val="24"/>
          <w:szCs w:val="24"/>
          <w:lang w:val="en-GB"/>
        </w:rPr>
        <w:t>new-born</w:t>
      </w:r>
      <w:r w:rsidRPr="0004414E">
        <w:rPr>
          <w:rFonts w:ascii="Times New Roman" w:hAnsi="Times New Roman" w:cs="Times New Roman"/>
          <w:sz w:val="24"/>
          <w:szCs w:val="24"/>
          <w:lang w:val="en-GB"/>
        </w:rPr>
        <w:t>, and, where appropriate (for example, per a regulatory authority condition), development of the child. Consideration should be given as to whether the product is specifically indicated for use during pregnancy.</w:t>
      </w:r>
    </w:p>
    <w:p w14:paraId="46CCC86C" w14:textId="7A7B5F13" w:rsidR="005A713A" w:rsidRPr="008A0AE5" w:rsidRDefault="005A713A" w:rsidP="0004414E">
      <w:pPr>
        <w:pStyle w:val="Heading2"/>
        <w:spacing w:before="180" w:after="120" w:line="360" w:lineRule="auto"/>
        <w:ind w:left="720" w:right="322" w:hanging="720"/>
        <w:jc w:val="both"/>
        <w:rPr>
          <w:rFonts w:ascii="Times New Roman" w:hAnsi="Times New Roman" w:cs="Times New Roman"/>
        </w:rPr>
      </w:pPr>
      <w:bookmarkStart w:id="379" w:name="_Toc155273359"/>
      <w:r w:rsidRPr="008A0AE5">
        <w:rPr>
          <w:rFonts w:ascii="Times New Roman" w:eastAsia="Century" w:hAnsi="Times New Roman" w:cs="Times New Roman"/>
        </w:rPr>
        <w:t xml:space="preserve">6.5       </w:t>
      </w:r>
      <w:bookmarkStart w:id="380" w:name="_Hlk144965045"/>
      <w:r w:rsidRPr="008A0AE5">
        <w:rPr>
          <w:rFonts w:ascii="Times New Roman" w:hAnsi="Times New Roman" w:cs="Times New Roman"/>
        </w:rPr>
        <w:t>Contractual Agreements</w:t>
      </w:r>
      <w:bookmarkEnd w:id="379"/>
    </w:p>
    <w:bookmarkEnd w:id="380"/>
    <w:p w14:paraId="3931B45F" w14:textId="77777777"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The marketing of many medicines takes place through contractual agreements between two or more companies, which may market </w:t>
      </w:r>
      <w:r w:rsidRPr="008A0AE5">
        <w:rPr>
          <w:rFonts w:ascii="Times New Roman" w:hAnsi="Times New Roman" w:cs="Times New Roman"/>
          <w:sz w:val="24"/>
          <w:szCs w:val="24"/>
        </w:rPr>
        <w:t>one or more products with the same active substance name in the same or different countries/regions.</w:t>
      </w:r>
      <w:r w:rsidRPr="008A0AE5">
        <w:rPr>
          <w:rFonts w:ascii="Times New Roman" w:hAnsi="Times New Roman" w:cs="Times New Roman"/>
          <w:color w:val="000000" w:themeColor="text1"/>
          <w:sz w:val="24"/>
          <w:szCs w:val="24"/>
        </w:rPr>
        <w:t xml:space="preserve"> Pharmacovigilance arrangements vary considerably with respect to inter-company information exchange and regulatory responsibilities. </w:t>
      </w:r>
    </w:p>
    <w:p w14:paraId="42E171E2" w14:textId="5F6318FB" w:rsidR="005A713A" w:rsidRPr="008A0AE5" w:rsidRDefault="005A713A" w:rsidP="0004414E">
      <w:pPr>
        <w:spacing w:after="240" w:line="360" w:lineRule="auto"/>
        <w:ind w:right="322"/>
        <w:jc w:val="both"/>
        <w:rPr>
          <w:rFonts w:ascii="Times New Roman" w:hAnsi="Times New Roman" w:cs="Times New Roman"/>
          <w:color w:val="000000"/>
          <w:sz w:val="24"/>
          <w:szCs w:val="24"/>
        </w:rPr>
      </w:pPr>
      <w:r w:rsidRPr="008A0AE5">
        <w:rPr>
          <w:rFonts w:ascii="Times New Roman" w:hAnsi="Times New Roman" w:cs="Times New Roman"/>
          <w:color w:val="000000" w:themeColor="text1"/>
          <w:sz w:val="24"/>
          <w:szCs w:val="24"/>
        </w:rPr>
        <w:t xml:space="preserve">It is important that agreements specify the management and reporting of ICSRs (i.e., processes for </w:t>
      </w:r>
      <w:r w:rsidRPr="008A0AE5">
        <w:rPr>
          <w:rFonts w:ascii="Times New Roman" w:hAnsi="Times New Roman" w:cs="Times New Roman"/>
          <w:color w:val="000000" w:themeColor="text1"/>
          <w:sz w:val="24"/>
          <w:szCs w:val="24"/>
        </w:rPr>
        <w:lastRenderedPageBreak/>
        <w:t xml:space="preserve">exchange of safety information, including timelines and regulatory reporting responsibilities) in accordance with local and regional requirements. Processes should be in place to identify responsibilities, as applicable, and avoid duplicate reporting to regulatory authorities </w:t>
      </w:r>
      <w:r w:rsidR="005C494C"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e.g., clearly assigning responsibility for literature monitoring and ICSR reporting (including from regulatory authority sources)</w:t>
      </w:r>
      <w:r w:rsidR="00666BC1"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w:t>
      </w:r>
    </w:p>
    <w:p w14:paraId="2E4351E5" w14:textId="69DCBF1D" w:rsidR="005A713A" w:rsidRPr="0004414E" w:rsidRDefault="005A713A" w:rsidP="00F64411">
      <w:pPr>
        <w:spacing w:after="240" w:line="360" w:lineRule="auto"/>
        <w:ind w:right="322"/>
        <w:jc w:val="both"/>
        <w:rPr>
          <w:rFonts w:ascii="Times New Roman" w:eastAsia="Cambria" w:hAnsi="Times New Roman" w:cs="Times New Roman"/>
          <w:b/>
        </w:rPr>
      </w:pPr>
      <w:r w:rsidRPr="008A0AE5">
        <w:rPr>
          <w:rFonts w:ascii="Times New Roman" w:hAnsi="Times New Roman" w:cs="Times New Roman"/>
          <w:color w:val="000000" w:themeColor="text1"/>
          <w:sz w:val="24"/>
          <w:szCs w:val="24"/>
        </w:rPr>
        <w:t>Whatever the nature of the arrangement, the MAH is ultimately responsible for reporting within the required timelines</w:t>
      </w:r>
      <w:r w:rsidR="00666BC1"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w:t>
      </w:r>
      <w:proofErr w:type="gramStart"/>
      <w:r w:rsidRPr="008A0AE5">
        <w:rPr>
          <w:rFonts w:ascii="Times New Roman" w:hAnsi="Times New Roman" w:cs="Times New Roman"/>
          <w:color w:val="000000" w:themeColor="text1"/>
          <w:sz w:val="24"/>
          <w:szCs w:val="24"/>
        </w:rPr>
        <w:t>therefore</w:t>
      </w:r>
      <w:proofErr w:type="gramEnd"/>
      <w:r w:rsidRPr="008A0AE5">
        <w:rPr>
          <w:rFonts w:ascii="Times New Roman" w:hAnsi="Times New Roman" w:cs="Times New Roman"/>
          <w:color w:val="000000" w:themeColor="text1"/>
          <w:sz w:val="24"/>
          <w:szCs w:val="24"/>
        </w:rPr>
        <w:t xml:space="preserve"> the contractual partners should </w:t>
      </w:r>
      <w:r w:rsidR="001F2BA6" w:rsidRPr="008A0AE5">
        <w:rPr>
          <w:rFonts w:ascii="Times New Roman" w:hAnsi="Times New Roman" w:cs="Times New Roman"/>
          <w:color w:val="000000" w:themeColor="text1"/>
          <w:sz w:val="24"/>
          <w:szCs w:val="24"/>
        </w:rPr>
        <w:t xml:space="preserve">minimise </w:t>
      </w:r>
      <w:r w:rsidRPr="008A0AE5">
        <w:rPr>
          <w:rFonts w:ascii="Times New Roman" w:hAnsi="Times New Roman" w:cs="Times New Roman"/>
          <w:color w:val="000000" w:themeColor="text1"/>
          <w:sz w:val="24"/>
          <w:szCs w:val="24"/>
        </w:rPr>
        <w:t>the data exchange period to enable compliance with MAH responsibilities (</w:t>
      </w:r>
      <w:r w:rsidR="00F8536A" w:rsidRPr="008A0AE5">
        <w:rPr>
          <w:rFonts w:ascii="Times New Roman" w:hAnsi="Times New Roman" w:cs="Times New Roman"/>
          <w:color w:val="000000" w:themeColor="text1"/>
          <w:sz w:val="24"/>
          <w:szCs w:val="24"/>
        </w:rPr>
        <w:t xml:space="preserve">see </w:t>
      </w:r>
      <w:r w:rsidR="00666BC1" w:rsidRPr="008A0AE5">
        <w:rPr>
          <w:rFonts w:ascii="Times New Roman" w:hAnsi="Times New Roman" w:cs="Times New Roman"/>
          <w:color w:val="000000" w:themeColor="text1"/>
          <w:sz w:val="24"/>
          <w:szCs w:val="24"/>
        </w:rPr>
        <w:t>S</w:t>
      </w:r>
      <w:r w:rsidRPr="008A0AE5">
        <w:rPr>
          <w:rFonts w:ascii="Times New Roman" w:hAnsi="Times New Roman" w:cs="Times New Roman"/>
          <w:color w:val="000000" w:themeColor="text1"/>
          <w:sz w:val="24"/>
          <w:szCs w:val="24"/>
        </w:rPr>
        <w:t>ection 5.2</w:t>
      </w:r>
      <w:r w:rsidR="00342AB0" w:rsidRPr="008A0AE5">
        <w:rPr>
          <w:rFonts w:ascii="Times New Roman" w:hAnsi="Times New Roman" w:cs="Times New Roman"/>
          <w:color w:val="000000" w:themeColor="text1"/>
          <w:sz w:val="24"/>
          <w:szCs w:val="24"/>
        </w:rPr>
        <w:t>,</w:t>
      </w:r>
      <w:r w:rsidRPr="008A0AE5">
        <w:rPr>
          <w:rFonts w:ascii="Times New Roman" w:hAnsi="Times New Roman" w:cs="Times New Roman"/>
          <w:color w:val="000000" w:themeColor="text1"/>
          <w:sz w:val="24"/>
          <w:szCs w:val="24"/>
        </w:rPr>
        <w:t xml:space="preserve"> Reporting Timeframes).</w:t>
      </w:r>
    </w:p>
    <w:p w14:paraId="67A98871" w14:textId="77777777" w:rsidR="005A713A" w:rsidRPr="008A0AE5" w:rsidRDefault="005A713A" w:rsidP="0004414E">
      <w:pPr>
        <w:pStyle w:val="Heading2"/>
        <w:spacing w:before="180" w:after="120" w:line="360" w:lineRule="auto"/>
        <w:ind w:left="850" w:right="322" w:hanging="706"/>
        <w:jc w:val="both"/>
        <w:rPr>
          <w:rFonts w:ascii="Times New Roman" w:hAnsi="Times New Roman" w:cs="Times New Roman"/>
        </w:rPr>
      </w:pPr>
      <w:bookmarkStart w:id="381" w:name="_Toc155273360"/>
      <w:bookmarkStart w:id="382" w:name="_Hlk129786282"/>
      <w:r w:rsidRPr="008A0AE5">
        <w:rPr>
          <w:rFonts w:ascii="Times New Roman" w:hAnsi="Times New Roman" w:cs="Times New Roman"/>
        </w:rPr>
        <w:t>6.6       Duplicate Management</w:t>
      </w:r>
      <w:bookmarkEnd w:id="381"/>
    </w:p>
    <w:p w14:paraId="6DE4577A" w14:textId="3658B13D" w:rsidR="005A713A" w:rsidRPr="008A0AE5"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themeColor="text1"/>
          <w:sz w:val="24"/>
          <w:szCs w:val="24"/>
        </w:rPr>
      </w:pPr>
      <w:bookmarkStart w:id="383" w:name="_Hlk129786041"/>
      <w:bookmarkEnd w:id="382"/>
      <w:r w:rsidRPr="008A0AE5">
        <w:rPr>
          <w:rFonts w:ascii="Times New Roman" w:hAnsi="Times New Roman" w:cs="Times New Roman"/>
          <w:color w:val="000000" w:themeColor="text1"/>
          <w:sz w:val="24"/>
          <w:szCs w:val="24"/>
        </w:rPr>
        <w:t>Detection and handling of duplicate</w:t>
      </w:r>
      <w:r w:rsidR="0007626F" w:rsidRPr="008A0AE5">
        <w:rPr>
          <w:rFonts w:ascii="Times New Roman" w:hAnsi="Times New Roman" w:cs="Times New Roman"/>
          <w:color w:val="000000" w:themeColor="text1"/>
          <w:sz w:val="24"/>
          <w:szCs w:val="24"/>
        </w:rPr>
        <w:t xml:space="preserve"> report</w:t>
      </w:r>
      <w:r w:rsidRPr="008A0AE5">
        <w:rPr>
          <w:rFonts w:ascii="Times New Roman" w:hAnsi="Times New Roman" w:cs="Times New Roman"/>
          <w:color w:val="000000" w:themeColor="text1"/>
          <w:sz w:val="24"/>
          <w:szCs w:val="24"/>
        </w:rPr>
        <w:t>s is an important element of good case management. Regulatory Authorities and MAHs should consider and manage duplicates when reviewing pharmacovigilance data, as duplicates negatively impact signal detection.</w:t>
      </w:r>
    </w:p>
    <w:p w14:paraId="6BFCC9E5" w14:textId="77777777" w:rsidR="005A713A" w:rsidRPr="008A0AE5" w:rsidRDefault="005A713A" w:rsidP="0004414E">
      <w:pPr>
        <w:pBdr>
          <w:top w:val="nil"/>
          <w:left w:val="nil"/>
          <w:bottom w:val="nil"/>
          <w:right w:val="nil"/>
          <w:between w:val="nil"/>
        </w:pBdr>
        <w:spacing w:before="12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Examples of common causes of duplicate reports are:</w:t>
      </w:r>
    </w:p>
    <w:p w14:paraId="5BDA49A8" w14:textId="6FA0C6AF" w:rsidR="005A713A" w:rsidRPr="008A0AE5" w:rsidRDefault="005A713A" w:rsidP="0004414E">
      <w:pPr>
        <w:pStyle w:val="ListParagraph"/>
        <w:numPr>
          <w:ilvl w:val="0"/>
          <w:numId w:val="11"/>
        </w:numPr>
        <w:pBdr>
          <w:top w:val="nil"/>
          <w:left w:val="nil"/>
          <w:bottom w:val="nil"/>
          <w:right w:val="nil"/>
          <w:between w:val="nil"/>
        </w:pBdr>
        <w:spacing w:before="57" w:line="360" w:lineRule="auto"/>
        <w:ind w:left="720"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A consumer and </w:t>
      </w:r>
      <w:r w:rsidR="00C961CF" w:rsidRPr="008A0AE5">
        <w:rPr>
          <w:rFonts w:ascii="Times New Roman" w:hAnsi="Times New Roman" w:cs="Times New Roman"/>
          <w:color w:val="000000" w:themeColor="text1"/>
          <w:sz w:val="24"/>
          <w:szCs w:val="24"/>
        </w:rPr>
        <w:t>HCP</w:t>
      </w:r>
      <w:r w:rsidRPr="008A0AE5">
        <w:rPr>
          <w:rFonts w:ascii="Times New Roman" w:hAnsi="Times New Roman" w:cs="Times New Roman"/>
          <w:color w:val="000000" w:themeColor="text1"/>
          <w:sz w:val="24"/>
          <w:szCs w:val="24"/>
        </w:rPr>
        <w:t xml:space="preserve"> reporting the same AE/ADR or other observation</w:t>
      </w:r>
      <w:r w:rsidR="00C86943" w:rsidRPr="008A0AE5">
        <w:rPr>
          <w:rFonts w:ascii="Times New Roman" w:hAnsi="Times New Roman" w:cs="Times New Roman"/>
          <w:color w:val="000000" w:themeColor="text1"/>
          <w:sz w:val="24"/>
          <w:szCs w:val="24"/>
        </w:rPr>
        <w:t>;</w:t>
      </w:r>
    </w:p>
    <w:p w14:paraId="6048886C" w14:textId="333340F4" w:rsidR="005A713A" w:rsidRPr="008A0AE5" w:rsidRDefault="005A713A" w:rsidP="0004414E">
      <w:pPr>
        <w:pStyle w:val="ListParagraph"/>
        <w:numPr>
          <w:ilvl w:val="0"/>
          <w:numId w:val="11"/>
        </w:numPr>
        <w:pBdr>
          <w:top w:val="nil"/>
          <w:left w:val="nil"/>
          <w:bottom w:val="nil"/>
          <w:right w:val="nil"/>
          <w:between w:val="nil"/>
        </w:pBdr>
        <w:spacing w:before="57" w:line="360" w:lineRule="auto"/>
        <w:ind w:left="720"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Multiple </w:t>
      </w:r>
      <w:r w:rsidR="00712528" w:rsidRPr="008A0AE5">
        <w:rPr>
          <w:rFonts w:ascii="Times New Roman" w:hAnsi="Times New Roman" w:cs="Times New Roman"/>
          <w:color w:val="000000" w:themeColor="text1"/>
          <w:sz w:val="24"/>
          <w:szCs w:val="24"/>
        </w:rPr>
        <w:t>HCPs</w:t>
      </w:r>
      <w:r w:rsidRPr="008A0AE5">
        <w:rPr>
          <w:rFonts w:ascii="Times New Roman" w:hAnsi="Times New Roman" w:cs="Times New Roman"/>
          <w:color w:val="000000" w:themeColor="text1"/>
          <w:sz w:val="24"/>
          <w:szCs w:val="24"/>
        </w:rPr>
        <w:t xml:space="preserve"> treating the same patient reporting the same AE/ADR or other observation</w:t>
      </w:r>
      <w:r w:rsidR="00C86943" w:rsidRPr="008A0AE5">
        <w:rPr>
          <w:rFonts w:ascii="Times New Roman" w:hAnsi="Times New Roman" w:cs="Times New Roman"/>
          <w:color w:val="000000" w:themeColor="text1"/>
          <w:sz w:val="24"/>
          <w:szCs w:val="24"/>
        </w:rPr>
        <w:t>;</w:t>
      </w:r>
    </w:p>
    <w:p w14:paraId="59A681A2" w14:textId="7F2B7C3F" w:rsidR="005A713A" w:rsidRPr="008A0AE5" w:rsidRDefault="005A713A" w:rsidP="0004414E">
      <w:pPr>
        <w:pStyle w:val="ListParagraph"/>
        <w:numPr>
          <w:ilvl w:val="0"/>
          <w:numId w:val="11"/>
        </w:numPr>
        <w:pBdr>
          <w:top w:val="nil"/>
          <w:left w:val="nil"/>
          <w:bottom w:val="nil"/>
          <w:right w:val="nil"/>
          <w:between w:val="nil"/>
        </w:pBdr>
        <w:spacing w:before="57" w:line="360" w:lineRule="auto"/>
        <w:ind w:left="720"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An AE/ADR or other observation being reported by the original reporter to both the MAH and the regulator</w:t>
      </w:r>
      <w:r w:rsidR="00C86943" w:rsidRPr="008A0AE5">
        <w:rPr>
          <w:rFonts w:ascii="Times New Roman" w:hAnsi="Times New Roman" w:cs="Times New Roman"/>
          <w:color w:val="000000" w:themeColor="text1"/>
          <w:sz w:val="24"/>
          <w:szCs w:val="24"/>
        </w:rPr>
        <w:t>;</w:t>
      </w:r>
    </w:p>
    <w:p w14:paraId="63C7FAFE" w14:textId="77777777" w:rsidR="005A713A" w:rsidRPr="008A0AE5" w:rsidRDefault="005A713A" w:rsidP="0004414E">
      <w:pPr>
        <w:pStyle w:val="ListParagraph"/>
        <w:numPr>
          <w:ilvl w:val="0"/>
          <w:numId w:val="11"/>
        </w:numPr>
        <w:pBdr>
          <w:top w:val="nil"/>
          <w:left w:val="nil"/>
          <w:bottom w:val="nil"/>
          <w:right w:val="nil"/>
          <w:between w:val="nil"/>
        </w:pBdr>
        <w:spacing w:before="57" w:line="360" w:lineRule="auto"/>
        <w:ind w:left="720"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Literature reporting of the same AE/ADR or other observations by multiple MAHs.</w:t>
      </w:r>
    </w:p>
    <w:p w14:paraId="02BFDB20" w14:textId="77777777" w:rsidR="008A4693" w:rsidRPr="008A0AE5" w:rsidRDefault="008A4693" w:rsidP="0004414E">
      <w:pPr>
        <w:pStyle w:val="ListParagraph"/>
        <w:pBdr>
          <w:top w:val="nil"/>
          <w:left w:val="nil"/>
          <w:bottom w:val="nil"/>
          <w:right w:val="nil"/>
          <w:between w:val="nil"/>
        </w:pBdr>
        <w:spacing w:before="57" w:line="360" w:lineRule="auto"/>
        <w:ind w:right="322"/>
        <w:jc w:val="both"/>
        <w:rPr>
          <w:rFonts w:ascii="Times New Roman" w:hAnsi="Times New Roman" w:cs="Times New Roman"/>
          <w:color w:val="000000" w:themeColor="text1"/>
          <w:sz w:val="24"/>
          <w:szCs w:val="24"/>
        </w:rPr>
      </w:pPr>
    </w:p>
    <w:p w14:paraId="09F4C5A2" w14:textId="3BD7FA62" w:rsidR="005A713A" w:rsidRPr="008A0AE5"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themeColor="text1"/>
          <w:sz w:val="24"/>
          <w:szCs w:val="24"/>
        </w:rPr>
      </w:pPr>
      <w:r w:rsidRPr="008A0AE5">
        <w:rPr>
          <w:rFonts w:ascii="Times New Roman" w:hAnsi="Times New Roman" w:cs="Times New Roman"/>
          <w:color w:val="000000" w:themeColor="text1"/>
          <w:sz w:val="24"/>
          <w:szCs w:val="24"/>
        </w:rPr>
        <w:t xml:space="preserve">MAHs may </w:t>
      </w:r>
      <w:r w:rsidR="001F2BA6" w:rsidRPr="008A0AE5">
        <w:rPr>
          <w:rFonts w:ascii="Times New Roman" w:hAnsi="Times New Roman" w:cs="Times New Roman"/>
          <w:color w:val="000000" w:themeColor="text1"/>
          <w:sz w:val="24"/>
          <w:szCs w:val="24"/>
        </w:rPr>
        <w:t xml:space="preserve">utilise </w:t>
      </w:r>
      <w:r w:rsidRPr="008A0AE5">
        <w:rPr>
          <w:rFonts w:ascii="Times New Roman" w:hAnsi="Times New Roman" w:cs="Times New Roman"/>
          <w:color w:val="000000" w:themeColor="text1"/>
          <w:sz w:val="24"/>
          <w:szCs w:val="24"/>
        </w:rPr>
        <w:t xml:space="preserve">duplicate management strategies that are most suitable for their individual situation. ICH E2B supports specific actions to be taken upon detection of duplicates (i.e., population of </w:t>
      </w:r>
      <w:r w:rsidR="00C86943" w:rsidRPr="008A0AE5">
        <w:rPr>
          <w:rStyle w:val="ui-provider"/>
          <w:rFonts w:ascii="Times New Roman" w:hAnsi="Times New Roman" w:cs="Times New Roman"/>
          <w:sz w:val="24"/>
          <w:szCs w:val="24"/>
        </w:rPr>
        <w:t>ICH</w:t>
      </w:r>
      <w:r w:rsidR="00C86943" w:rsidRPr="008A0AE5">
        <w:rPr>
          <w:rFonts w:ascii="Times New Roman" w:hAnsi="Times New Roman" w:cs="Times New Roman"/>
          <w:color w:val="000000" w:themeColor="text1"/>
          <w:sz w:val="24"/>
          <w:szCs w:val="24"/>
        </w:rPr>
        <w:t xml:space="preserve"> </w:t>
      </w:r>
      <w:r w:rsidRPr="008A0AE5">
        <w:rPr>
          <w:rFonts w:ascii="Times New Roman" w:hAnsi="Times New Roman" w:cs="Times New Roman"/>
          <w:color w:val="000000" w:themeColor="text1"/>
          <w:sz w:val="24"/>
          <w:szCs w:val="24"/>
        </w:rPr>
        <w:t xml:space="preserve">E2B data elements with other case identification numbers by which the case is known and submission of nullification/amendment reports as applicable). </w:t>
      </w:r>
    </w:p>
    <w:p w14:paraId="756F30C1" w14:textId="38CA90A9" w:rsidR="005A713A" w:rsidRPr="0004414E" w:rsidRDefault="005A713A" w:rsidP="0004414E">
      <w:pPr>
        <w:pBdr>
          <w:top w:val="nil"/>
          <w:left w:val="nil"/>
          <w:bottom w:val="nil"/>
          <w:right w:val="nil"/>
          <w:between w:val="nil"/>
        </w:pBdr>
        <w:spacing w:after="240" w:line="360" w:lineRule="auto"/>
        <w:ind w:right="322"/>
        <w:jc w:val="both"/>
        <w:rPr>
          <w:rFonts w:ascii="Times New Roman" w:hAnsi="Times New Roman" w:cs="Times New Roman"/>
          <w:color w:val="000000" w:themeColor="text1"/>
        </w:rPr>
      </w:pPr>
      <w:r w:rsidRPr="008A0AE5">
        <w:rPr>
          <w:rFonts w:ascii="Times New Roman" w:hAnsi="Times New Roman" w:cs="Times New Roman"/>
          <w:color w:val="000000" w:themeColor="text1"/>
          <w:sz w:val="24"/>
          <w:szCs w:val="24"/>
        </w:rPr>
        <w:t>Duplicate detection relies on good quality data and is generally based on similarities but should take into account that information in ICSRs may differ between reporters.</w:t>
      </w:r>
    </w:p>
    <w:p w14:paraId="45AE59EB" w14:textId="77777777" w:rsidR="005A713A" w:rsidRPr="008A0AE5" w:rsidRDefault="005A713A" w:rsidP="0004414E">
      <w:pPr>
        <w:pStyle w:val="Heading2"/>
        <w:spacing w:before="180" w:after="120" w:line="360" w:lineRule="auto"/>
        <w:ind w:left="850" w:right="322" w:hanging="706"/>
        <w:jc w:val="both"/>
        <w:rPr>
          <w:rFonts w:ascii="Times New Roman" w:hAnsi="Times New Roman" w:cs="Times New Roman"/>
        </w:rPr>
      </w:pPr>
      <w:bookmarkStart w:id="384" w:name="_Toc155273361"/>
      <w:r w:rsidRPr="008A0AE5">
        <w:rPr>
          <w:rFonts w:ascii="Times New Roman" w:hAnsi="Times New Roman" w:cs="Times New Roman"/>
        </w:rPr>
        <w:lastRenderedPageBreak/>
        <w:t>6.7       How to Report</w:t>
      </w:r>
      <w:bookmarkEnd w:id="384"/>
    </w:p>
    <w:bookmarkEnd w:id="383"/>
    <w:p w14:paraId="24A3A84C" w14:textId="1711B060" w:rsidR="00FF5FC9" w:rsidRPr="0004414E" w:rsidRDefault="005A713A" w:rsidP="00F64411">
      <w:pPr>
        <w:pStyle w:val="Default"/>
        <w:spacing w:after="240" w:line="360" w:lineRule="auto"/>
        <w:ind w:right="322"/>
        <w:jc w:val="both"/>
        <w:rPr>
          <w:rFonts w:ascii="Times New Roman" w:hAnsi="Times New Roman" w:cs="Times New Roman"/>
        </w:rPr>
      </w:pPr>
      <w:r w:rsidRPr="008A0AE5">
        <w:rPr>
          <w:rFonts w:ascii="Times New Roman" w:hAnsi="Times New Roman" w:cs="Times New Roman"/>
        </w:rPr>
        <w:t xml:space="preserve">ICSRs should be transmitted electronically using the ICH E2B format, according to the ICH E2B guidelines. In countries/regions where ICH E2B has yet to be implemented, other formats (e.g., CIOMS I) may be </w:t>
      </w:r>
      <w:r w:rsidR="00C86943" w:rsidRPr="008A0AE5">
        <w:rPr>
          <w:rFonts w:ascii="Times New Roman" w:hAnsi="Times New Roman" w:cs="Times New Roman"/>
        </w:rPr>
        <w:t>utilised</w:t>
      </w:r>
      <w:r w:rsidRPr="008A0AE5">
        <w:rPr>
          <w:rFonts w:ascii="Times New Roman" w:hAnsi="Times New Roman" w:cs="Times New Roman"/>
        </w:rPr>
        <w:t xml:space="preserve">. ICH E2B uses the Medical Dictionary for Regulatory Activities (MedDRA, ICH M1) for coding medical information. </w:t>
      </w:r>
    </w:p>
    <w:sectPr w:rsidR="00FF5FC9" w:rsidRPr="0004414E" w:rsidSect="00E42FE1">
      <w:footerReference w:type="default" r:id="rId11"/>
      <w:pgSz w:w="12240" w:h="15840" w:code="1"/>
      <w:pgMar w:top="1060" w:right="1281" w:bottom="1100" w:left="1281" w:header="0" w:footer="919" w:gutter="0"/>
      <w:lnNumType w:countBy="1" w:restart="continuous"/>
      <w:pgNumType w:start="3"/>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E0D880" w14:textId="77777777" w:rsidR="00C663CA" w:rsidRDefault="00C663CA" w:rsidP="005A713A">
      <w:r>
        <w:separator/>
      </w:r>
    </w:p>
  </w:endnote>
  <w:endnote w:type="continuationSeparator" w:id="0">
    <w:p w14:paraId="5367A6BE" w14:textId="77777777" w:rsidR="00C663CA" w:rsidRDefault="00C663CA" w:rsidP="005A713A">
      <w:r>
        <w:continuationSeparator/>
      </w:r>
    </w:p>
  </w:endnote>
  <w:endnote w:type="continuationNotice" w:id="1">
    <w:p w14:paraId="78AAC02D" w14:textId="77777777" w:rsidR="00C663CA" w:rsidRDefault="00C663C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Calibri"/>
    <w:charset w:val="00"/>
    <w:family w:val="auto"/>
    <w:pitch w:val="default"/>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entury Schoolbook">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1C061" w14:textId="77777777" w:rsidR="006615B0" w:rsidRDefault="006615B0">
    <w:pPr>
      <w:pBdr>
        <w:top w:val="nil"/>
        <w:left w:val="nil"/>
        <w:bottom w:val="nil"/>
        <w:right w:val="nil"/>
        <w:between w:val="nil"/>
      </w:pBdr>
      <w:spacing w:line="14" w:lineRule="auto"/>
      <w:rPr>
        <w:color w:val="000000"/>
        <w:sz w:val="20"/>
        <w:szCs w:val="20"/>
      </w:rPr>
    </w:pPr>
    <w:r>
      <w:rPr>
        <w:noProof/>
        <w:lang w:eastAsia="en-GB"/>
      </w:rPr>
      <mc:AlternateContent>
        <mc:Choice Requires="wps">
          <w:drawing>
            <wp:anchor distT="0" distB="0" distL="0" distR="0" simplePos="0" relativeHeight="251657216" behindDoc="1" locked="0" layoutInCell="1" hidden="0" allowOverlap="1" wp14:anchorId="2FE16233" wp14:editId="74810136">
              <wp:simplePos x="0" y="0"/>
              <wp:positionH relativeFrom="column">
                <wp:posOffset>2984500</wp:posOffset>
              </wp:positionH>
              <wp:positionV relativeFrom="paragraph">
                <wp:posOffset>9410700</wp:posOffset>
              </wp:positionV>
              <wp:extent cx="187325" cy="202565"/>
              <wp:effectExtent l="0" t="0" r="0" b="0"/>
              <wp:wrapNone/>
              <wp:docPr id="16" name="Rectangle 16"/>
              <wp:cNvGraphicFramePr/>
              <a:graphic xmlns:a="http://schemas.openxmlformats.org/drawingml/2006/main">
                <a:graphicData uri="http://schemas.microsoft.com/office/word/2010/wordprocessingShape">
                  <wps:wsp>
                    <wps:cNvSpPr/>
                    <wps:spPr>
                      <a:xfrm>
                        <a:off x="5257100" y="3683480"/>
                        <a:ext cx="177800" cy="193040"/>
                      </a:xfrm>
                      <a:prstGeom prst="rect">
                        <a:avLst/>
                      </a:prstGeom>
                      <a:noFill/>
                      <a:ln>
                        <a:noFill/>
                      </a:ln>
                    </wps:spPr>
                    <wps:txbx>
                      <w:txbxContent>
                        <w:p w14:paraId="476A20C4" w14:textId="0C0BF9E8" w:rsidR="006615B0" w:rsidRDefault="006615B0">
                          <w:pPr>
                            <w:spacing w:before="18"/>
                            <w:ind w:left="60"/>
                            <w:textDirection w:val="btLr"/>
                          </w:pPr>
                          <w:r>
                            <w:rPr>
                              <w:color w:val="000000"/>
                              <w:sz w:val="28"/>
                            </w:rPr>
                            <w:t xml:space="preserve"> </w:t>
                          </w:r>
                          <w:r w:rsidR="006F6AAE">
                            <w:rPr>
                              <w:color w:val="000000"/>
                              <w:sz w:val="28"/>
                            </w:rPr>
                            <w:t>PAGE \</w:t>
                          </w:r>
                          <w:r>
                            <w:rPr>
                              <w:color w:val="000000"/>
                              <w:sz w:val="28"/>
                            </w:rPr>
                            <w:t>* roman ii</w:t>
                          </w:r>
                        </w:p>
                      </w:txbxContent>
                    </wps:txbx>
                    <wps:bodyPr spcFirstLastPara="1" wrap="square" lIns="0" tIns="0" rIns="0" bIns="0" anchor="t" anchorCtr="0">
                      <a:noAutofit/>
                    </wps:bodyPr>
                  </wps:wsp>
                </a:graphicData>
              </a:graphic>
            </wp:anchor>
          </w:drawing>
        </mc:Choice>
        <mc:Fallback>
          <w:pict>
            <v:rect w14:anchorId="2FE16233" id="Rectangle 16" o:spid="_x0000_s1026" style="position:absolute;margin-left:235pt;margin-top:741pt;width:14.75pt;height:15.95pt;z-index:-251659264;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jzUxwEAAHEDAAAOAAAAZHJzL2Uyb0RvYy54bWysU8lu2zAQvRfoPxC815LsxHYEy0HRwEWB&#10;oDWS9ANoirQIcOuQtuS/75CSky63ohdqNsy892a0uR+MJmcBQTnb0GpWUiIsd62yx4Z+f9l9WFMS&#10;IrMt086Khl5EoPfb9+82va/F3HVOtwIINrGh7n1Duxh9XRSBd8KwMHNeWExKB4ZFdOFYtMB67G50&#10;MS/LZdE7aD04LkLA6MOYpNvcX0rB4zcpg4hENxSxxfxCfg/pLbYbVh+B+U7xCQb7BxSGKYtDX1s9&#10;sMjICdRfrYzi4IKTccadKZyUiovMAdlU5R9snjvmReaC4gT/KlP4f2351/MeiGpxd0tKLDO4oydU&#10;jdmjFgRjKFDvQ411z34PkxfQTGwHCSZ9kQcZGno7v11VJcp8aehiuV7crCeBxRAJx4JqtVqnPMeC&#10;6m5R3uR88dbIQ4ifhTMkGQ0FRJJlZefHEHE4ll5L0lzrdkrrvENtfwtgYYoUCfuINllxOAwThYNr&#10;L8g8eL5TOOuRhbhngLuvKOnxHhoafpwYCEr0F4uCp+O5GnA1DleDWd45PKtIyWh+ivnIRkwfT9FJ&#10;lfEnFOPoCRzuNdOabjAdzq9+rnr7U7Y/AQAA//8DAFBLAwQUAAYACAAAACEALSr2s+MAAAANAQAA&#10;DwAAAGRycy9kb3ducmV2LnhtbEyPS0/DMBCE70j8B2uRuFGnJaVxiFNVPNQeoa1UuLnxkkT4EcVu&#10;E/j1LCe47e6MZr8plqM17Ix9aL2TMJ0kwNBVXreulrDfPd9kwEJUTivjHUr4wgDL8vKiULn2g3vF&#10;8zbWjEJcyJWEJsYu5zxUDVoVJr5DR9qH762KtPY1170aKNwaPkuSO25V6+hDozp8aLD63J6shHXW&#10;rd42/nuozdP7+vByEI87EaW8vhpX98AijvHPDL/4hA4lMR39yenAjIR0kVCXSEKazWgiSyrEHNiR&#10;TvPprQBeFvx/i/IHAAD//wMAUEsBAi0AFAAGAAgAAAAhALaDOJL+AAAA4QEAABMAAAAAAAAAAAAA&#10;AAAAAAAAAFtDb250ZW50X1R5cGVzXS54bWxQSwECLQAUAAYACAAAACEAOP0h/9YAAACUAQAACwAA&#10;AAAAAAAAAAAAAAAvAQAAX3JlbHMvLnJlbHNQSwECLQAUAAYACAAAACEAqYY81McBAABxAwAADgAA&#10;AAAAAAAAAAAAAAAuAgAAZHJzL2Uyb0RvYy54bWxQSwECLQAUAAYACAAAACEALSr2s+MAAAANAQAA&#10;DwAAAAAAAAAAAAAAAAAhBAAAZHJzL2Rvd25yZXYueG1sUEsFBgAAAAAEAAQA8wAAADEFAAAAAA==&#10;" filled="f" stroked="f">
              <v:textbox inset="0,0,0,0">
                <w:txbxContent>
                  <w:p w14:paraId="476A20C4" w14:textId="0C0BF9E8" w:rsidR="006615B0" w:rsidRDefault="006615B0">
                    <w:pPr>
                      <w:spacing w:before="18"/>
                      <w:ind w:left="60"/>
                      <w:textDirection w:val="btLr"/>
                    </w:pPr>
                    <w:r>
                      <w:rPr>
                        <w:color w:val="000000"/>
                        <w:sz w:val="28"/>
                      </w:rPr>
                      <w:t xml:space="preserve"> </w:t>
                    </w:r>
                    <w:r w:rsidR="006F6AAE">
                      <w:rPr>
                        <w:color w:val="000000"/>
                        <w:sz w:val="28"/>
                      </w:rPr>
                      <w:t>PAGE \</w:t>
                    </w:r>
                    <w:r>
                      <w:rPr>
                        <w:color w:val="000000"/>
                        <w:sz w:val="28"/>
                      </w:rPr>
                      <w:t>* roman ii</w:t>
                    </w:r>
                  </w:p>
                </w:txbxContent>
              </v:textbox>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2831930"/>
      <w:docPartObj>
        <w:docPartGallery w:val="Page Numbers (Bottom of Page)"/>
        <w:docPartUnique/>
      </w:docPartObj>
    </w:sdtPr>
    <w:sdtEndPr>
      <w:rPr>
        <w:noProof/>
      </w:rPr>
    </w:sdtEndPr>
    <w:sdtContent>
      <w:p w14:paraId="664DBEE2" w14:textId="790C933C" w:rsidR="006615B0" w:rsidRDefault="006615B0">
        <w:pPr>
          <w:pStyle w:val="Footer"/>
          <w:jc w:val="right"/>
        </w:pPr>
        <w:r w:rsidRPr="0004414E">
          <w:rPr>
            <w:rFonts w:ascii="Times New Roman" w:hAnsi="Times New Roman" w:cs="Times New Roman"/>
          </w:rPr>
          <w:fldChar w:fldCharType="begin"/>
        </w:r>
        <w:r w:rsidRPr="0004414E">
          <w:rPr>
            <w:rFonts w:ascii="Times New Roman" w:hAnsi="Times New Roman" w:cs="Times New Roman"/>
          </w:rPr>
          <w:instrText xml:space="preserve"> PAGE   \* MERGEFORMAT </w:instrText>
        </w:r>
        <w:r w:rsidRPr="0004414E">
          <w:rPr>
            <w:rFonts w:ascii="Times New Roman" w:hAnsi="Times New Roman" w:cs="Times New Roman"/>
          </w:rPr>
          <w:fldChar w:fldCharType="separate"/>
        </w:r>
        <w:r w:rsidR="00031A3B" w:rsidRPr="0004414E">
          <w:rPr>
            <w:rFonts w:ascii="Times New Roman" w:hAnsi="Times New Roman" w:cs="Times New Roman"/>
            <w:noProof/>
          </w:rPr>
          <w:t>18</w:t>
        </w:r>
        <w:r w:rsidRPr="0004414E">
          <w:rPr>
            <w:rFonts w:ascii="Times New Roman" w:hAnsi="Times New Roman" w:cs="Times New Roman"/>
            <w:noProof/>
          </w:rPr>
          <w:fldChar w:fldCharType="end"/>
        </w:r>
      </w:p>
    </w:sdtContent>
  </w:sdt>
  <w:p w14:paraId="4FA0CFEC" w14:textId="77777777" w:rsidR="006615B0" w:rsidRDefault="006615B0">
    <w:pPr>
      <w:pBdr>
        <w:top w:val="nil"/>
        <w:left w:val="nil"/>
        <w:bottom w:val="nil"/>
        <w:right w:val="nil"/>
        <w:between w:val="nil"/>
      </w:pBdr>
      <w:spacing w:line="14" w:lineRule="auto"/>
      <w:rPr>
        <w:color w:val="000000"/>
        <w:sz w:val="20"/>
        <w:szCs w:val="20"/>
      </w:rPr>
    </w:pPr>
  </w:p>
  <w:p w14:paraId="6755792F" w14:textId="77777777" w:rsidR="006615B0" w:rsidRDefault="006615B0"/>
  <w:p w14:paraId="5516E1DB" w14:textId="77777777" w:rsidR="006615B0" w:rsidRDefault="006615B0"/>
  <w:p w14:paraId="69E369F8" w14:textId="77777777" w:rsidR="006615B0" w:rsidRDefault="006615B0"/>
  <w:p w14:paraId="54654002" w14:textId="77777777" w:rsidR="006615B0" w:rsidRDefault="006615B0"/>
  <w:p w14:paraId="4B5582AA" w14:textId="77777777" w:rsidR="006615B0" w:rsidRDefault="006615B0"/>
  <w:p w14:paraId="2A8289DA" w14:textId="77777777" w:rsidR="006615B0" w:rsidRDefault="006615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F8C662" w14:textId="77777777" w:rsidR="00C663CA" w:rsidRDefault="00C663CA" w:rsidP="005A713A">
      <w:r>
        <w:separator/>
      </w:r>
    </w:p>
  </w:footnote>
  <w:footnote w:type="continuationSeparator" w:id="0">
    <w:p w14:paraId="47D2FAE5" w14:textId="77777777" w:rsidR="00C663CA" w:rsidRDefault="00C663CA" w:rsidP="005A713A">
      <w:r>
        <w:continuationSeparator/>
      </w:r>
    </w:p>
  </w:footnote>
  <w:footnote w:type="continuationNotice" w:id="1">
    <w:p w14:paraId="288E904C" w14:textId="77777777" w:rsidR="00C663CA" w:rsidRDefault="00C663CA"/>
  </w:footnote>
  <w:footnote w:id="2">
    <w:p w14:paraId="7980C037" w14:textId="6B8938BB" w:rsidR="006615B0" w:rsidRPr="006D4EE2" w:rsidRDefault="006615B0" w:rsidP="006D4EE2">
      <w:pPr>
        <w:pStyle w:val="FootnoteText"/>
        <w:ind w:right="41"/>
        <w:rPr>
          <w:rFonts w:ascii="Times New Roman" w:hAnsi="Times New Roman" w:cs="Times New Roman"/>
        </w:rPr>
      </w:pPr>
      <w:r w:rsidRPr="006D4EE2">
        <w:rPr>
          <w:rStyle w:val="FootnoteReference"/>
          <w:rFonts w:ascii="Times New Roman" w:hAnsi="Times New Roman" w:cs="Times New Roman"/>
        </w:rPr>
        <w:footnoteRef/>
      </w:r>
      <w:r w:rsidRPr="006D4EE2">
        <w:rPr>
          <w:rFonts w:ascii="Times New Roman" w:hAnsi="Times New Roman" w:cs="Times New Roman"/>
        </w:rPr>
        <w:t xml:space="preserve"> </w:t>
      </w:r>
      <w:r w:rsidR="00634A08" w:rsidRPr="006D4EE2">
        <w:rPr>
          <w:rFonts w:ascii="Times New Roman" w:hAnsi="Times New Roman" w:cs="Times New Roman"/>
        </w:rPr>
        <w:t>T</w:t>
      </w:r>
      <w:r w:rsidR="00063D5C" w:rsidRPr="006D4EE2">
        <w:rPr>
          <w:rFonts w:ascii="Times New Roman" w:hAnsi="Times New Roman" w:cs="Times New Roman"/>
        </w:rPr>
        <w:t xml:space="preserve">he term suspect medicinal product includes interacting medicinal products. </w:t>
      </w:r>
      <w:r w:rsidR="00D725FE">
        <w:rPr>
          <w:rFonts w:ascii="Times New Roman" w:hAnsi="Times New Roman" w:cs="Times New Roman"/>
        </w:rPr>
        <w:t>“</w:t>
      </w:r>
      <w:r w:rsidRPr="006D4EE2">
        <w:rPr>
          <w:rFonts w:ascii="Times New Roman" w:hAnsi="Times New Roman" w:cs="Times New Roman"/>
        </w:rPr>
        <w:t>Interacting</w:t>
      </w:r>
      <w:r w:rsidR="00D725FE">
        <w:rPr>
          <w:rFonts w:ascii="Times New Roman" w:hAnsi="Times New Roman" w:cs="Times New Roman"/>
        </w:rPr>
        <w:t>”</w:t>
      </w:r>
      <w:r w:rsidRPr="006D4EE2">
        <w:rPr>
          <w:rFonts w:ascii="Times New Roman" w:hAnsi="Times New Roman" w:cs="Times New Roman"/>
        </w:rPr>
        <w:t xml:space="preserve"> medicinal products are products for which the reporter indicates a suspected interaction with other medicinal products. All interacting medicinal products are considered to be suspect medicinal products (See ICH E2B).</w:t>
      </w:r>
    </w:p>
  </w:footnote>
  <w:footnote w:id="3">
    <w:p w14:paraId="697CA52D" w14:textId="0E8E2A8C" w:rsidR="0030792D" w:rsidRPr="006D4EE2" w:rsidRDefault="0030792D" w:rsidP="006D4EE2">
      <w:pPr>
        <w:pStyle w:val="FootnoteText"/>
        <w:jc w:val="both"/>
        <w:rPr>
          <w:rFonts w:ascii="Times New Roman" w:hAnsi="Times New Roman" w:cs="Times New Roman"/>
        </w:rPr>
      </w:pPr>
      <w:bookmarkStart w:id="99" w:name="_Hlk155276050"/>
      <w:r w:rsidRPr="006D4EE2">
        <w:rPr>
          <w:rStyle w:val="FootnoteReference"/>
          <w:rFonts w:ascii="Times New Roman" w:hAnsi="Times New Roman" w:cs="Times New Roman"/>
        </w:rPr>
        <w:footnoteRef/>
      </w:r>
      <w:r w:rsidRPr="006D4EE2">
        <w:rPr>
          <w:rFonts w:ascii="Times New Roman" w:hAnsi="Times New Roman" w:cs="Times New Roman"/>
        </w:rPr>
        <w:t xml:space="preserve"> See ICH E2B for the standard format to be used for literature citations:  citations should be provided in the style specified by the Vancouver Convention, known as </w:t>
      </w:r>
      <w:r w:rsidR="00D725FE">
        <w:rPr>
          <w:rFonts w:ascii="Times New Roman" w:hAnsi="Times New Roman" w:cs="Times New Roman"/>
        </w:rPr>
        <w:t>“</w:t>
      </w:r>
      <w:r w:rsidRPr="006D4EE2">
        <w:rPr>
          <w:rFonts w:ascii="Times New Roman" w:hAnsi="Times New Roman" w:cs="Times New Roman"/>
        </w:rPr>
        <w:t xml:space="preserve">Vancouver </w:t>
      </w:r>
      <w:r w:rsidR="00D725FE" w:rsidRPr="006D4EE2">
        <w:rPr>
          <w:rFonts w:ascii="Times New Roman" w:hAnsi="Times New Roman" w:cs="Times New Roman"/>
        </w:rPr>
        <w:t>style</w:t>
      </w:r>
      <w:r w:rsidR="00D725FE">
        <w:rPr>
          <w:rFonts w:ascii="Times New Roman" w:hAnsi="Times New Roman" w:cs="Times New Roman"/>
        </w:rPr>
        <w:t>”</w:t>
      </w:r>
      <w:r w:rsidRPr="006D4EE2">
        <w:rPr>
          <w:rFonts w:ascii="Times New Roman" w:hAnsi="Times New Roman" w:cs="Times New Roman"/>
        </w:rPr>
        <w:t>, which has been developed by the International Committee of Medical Journal Editors. The conventional styles, including styles for special situations, can be found in the following reference: International Committee of Medical Journal Editors. Uniform requirements for manuscripts submitted to biomedical journals. N Engl J Med 1997; 336:309-15.</w:t>
      </w:r>
      <w:bookmarkEnd w:id="99"/>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CA3C3" w14:textId="166A90C1" w:rsidR="008A0AE5" w:rsidRDefault="008A0AE5" w:rsidP="008A0AE5">
    <w:pPr>
      <w:pStyle w:val="Header"/>
      <w:jc w:val="center"/>
    </w:pPr>
  </w:p>
  <w:p w14:paraId="096C1F4D" w14:textId="77777777" w:rsidR="00D725FE" w:rsidRDefault="00D725FE" w:rsidP="008A0AE5">
    <w:pPr>
      <w:pStyle w:val="Header"/>
      <w:jc w:val="center"/>
      <w:rPr>
        <w:rFonts w:ascii="Times New Roman" w:hAnsi="Times New Roman" w:cs="Times New Roman"/>
      </w:rPr>
    </w:pPr>
  </w:p>
  <w:p w14:paraId="113FE780" w14:textId="4DB7B2C9" w:rsidR="008A0AE5" w:rsidRPr="0004414E" w:rsidRDefault="008A0AE5">
    <w:pPr>
      <w:pStyle w:val="Header"/>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C070C4" w14:textId="0CB31945" w:rsidR="001D06AC" w:rsidRDefault="001D06AC">
    <w:pPr>
      <w:pStyle w:val="Header"/>
    </w:pPr>
    <w:r w:rsidRPr="001D06AC">
      <w:rPr>
        <w:rFonts w:ascii="Times New Roman" w:eastAsia="Yu Mincho" w:hAnsi="Times New Roman" w:cs="Arial"/>
        <w:noProof/>
        <w:sz w:val="24"/>
        <w:lang w:val="fr-CH" w:eastAsia="fr-CH"/>
      </w:rPr>
      <w:drawing>
        <wp:inline distT="0" distB="0" distL="0" distR="0" wp14:anchorId="4DDD234A" wp14:editId="379FA2B4">
          <wp:extent cx="2580952" cy="866667"/>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580952" cy="86666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FDF1F"/>
    <w:multiLevelType w:val="hybridMultilevel"/>
    <w:tmpl w:val="0AF00B5C"/>
    <w:lvl w:ilvl="0" w:tplc="0409000F">
      <w:start w:val="1"/>
      <w:numFmt w:val="decimal"/>
      <w:lvlText w:val="%1."/>
      <w:lvlJc w:val="left"/>
      <w:pPr>
        <w:ind w:left="498" w:hanging="360"/>
      </w:pPr>
    </w:lvl>
    <w:lvl w:ilvl="1" w:tplc="67186DDE">
      <w:start w:val="1"/>
      <w:numFmt w:val="lowerLetter"/>
      <w:lvlText w:val="%2."/>
      <w:lvlJc w:val="left"/>
      <w:pPr>
        <w:ind w:left="1218" w:hanging="360"/>
      </w:pPr>
    </w:lvl>
    <w:lvl w:ilvl="2" w:tplc="58A04D40">
      <w:start w:val="1"/>
      <w:numFmt w:val="lowerRoman"/>
      <w:lvlText w:val="%3."/>
      <w:lvlJc w:val="right"/>
      <w:pPr>
        <w:ind w:left="1938" w:hanging="180"/>
      </w:pPr>
    </w:lvl>
    <w:lvl w:ilvl="3" w:tplc="1564DA90">
      <w:start w:val="1"/>
      <w:numFmt w:val="decimal"/>
      <w:lvlText w:val="%4."/>
      <w:lvlJc w:val="left"/>
      <w:pPr>
        <w:ind w:left="2658" w:hanging="360"/>
      </w:pPr>
    </w:lvl>
    <w:lvl w:ilvl="4" w:tplc="43F8EA8C">
      <w:start w:val="1"/>
      <w:numFmt w:val="lowerLetter"/>
      <w:lvlText w:val="%5."/>
      <w:lvlJc w:val="left"/>
      <w:pPr>
        <w:ind w:left="3378" w:hanging="360"/>
      </w:pPr>
    </w:lvl>
    <w:lvl w:ilvl="5" w:tplc="8E6ADBBC">
      <w:start w:val="1"/>
      <w:numFmt w:val="lowerRoman"/>
      <w:lvlText w:val="%6."/>
      <w:lvlJc w:val="right"/>
      <w:pPr>
        <w:ind w:left="4098" w:hanging="180"/>
      </w:pPr>
    </w:lvl>
    <w:lvl w:ilvl="6" w:tplc="75826F16">
      <w:start w:val="1"/>
      <w:numFmt w:val="decimal"/>
      <w:lvlText w:val="%7."/>
      <w:lvlJc w:val="left"/>
      <w:pPr>
        <w:ind w:left="4818" w:hanging="360"/>
      </w:pPr>
    </w:lvl>
    <w:lvl w:ilvl="7" w:tplc="11C4D04C">
      <w:start w:val="1"/>
      <w:numFmt w:val="lowerLetter"/>
      <w:lvlText w:val="%8."/>
      <w:lvlJc w:val="left"/>
      <w:pPr>
        <w:ind w:left="5538" w:hanging="360"/>
      </w:pPr>
    </w:lvl>
    <w:lvl w:ilvl="8" w:tplc="6A6ACC72">
      <w:start w:val="1"/>
      <w:numFmt w:val="lowerRoman"/>
      <w:lvlText w:val="%9."/>
      <w:lvlJc w:val="right"/>
      <w:pPr>
        <w:ind w:left="6258" w:hanging="180"/>
      </w:pPr>
    </w:lvl>
  </w:abstractNum>
  <w:abstractNum w:abstractNumId="1" w15:restartNumberingAfterBreak="0">
    <w:nsid w:val="0F6F55F0"/>
    <w:multiLevelType w:val="multilevel"/>
    <w:tmpl w:val="50985E3A"/>
    <w:lvl w:ilvl="0">
      <w:numFmt w:val="bullet"/>
      <w:lvlText w:val="●"/>
      <w:lvlJc w:val="left"/>
      <w:pPr>
        <w:ind w:left="989" w:hanging="490"/>
      </w:pPr>
      <w:rPr>
        <w:rFonts w:ascii="Noto Sans Symbols" w:eastAsia="Noto Sans Symbols" w:hAnsi="Noto Sans Symbols" w:cs="Noto Sans Symbols"/>
        <w:b w:val="0"/>
        <w:i w:val="0"/>
        <w:sz w:val="22"/>
        <w:szCs w:val="22"/>
      </w:rPr>
    </w:lvl>
    <w:lvl w:ilvl="1">
      <w:numFmt w:val="bullet"/>
      <w:lvlText w:val="•"/>
      <w:lvlJc w:val="left"/>
      <w:pPr>
        <w:ind w:left="1816" w:hanging="491"/>
      </w:pPr>
    </w:lvl>
    <w:lvl w:ilvl="2">
      <w:numFmt w:val="bullet"/>
      <w:lvlText w:val="•"/>
      <w:lvlJc w:val="left"/>
      <w:pPr>
        <w:ind w:left="2652" w:hanging="491"/>
      </w:pPr>
    </w:lvl>
    <w:lvl w:ilvl="3">
      <w:numFmt w:val="bullet"/>
      <w:lvlText w:val="•"/>
      <w:lvlJc w:val="left"/>
      <w:pPr>
        <w:ind w:left="3489" w:hanging="491"/>
      </w:pPr>
    </w:lvl>
    <w:lvl w:ilvl="4">
      <w:numFmt w:val="bullet"/>
      <w:lvlText w:val="•"/>
      <w:lvlJc w:val="left"/>
      <w:pPr>
        <w:ind w:left="4325" w:hanging="491"/>
      </w:pPr>
    </w:lvl>
    <w:lvl w:ilvl="5">
      <w:numFmt w:val="bullet"/>
      <w:lvlText w:val="•"/>
      <w:lvlJc w:val="left"/>
      <w:pPr>
        <w:ind w:left="5162" w:hanging="491"/>
      </w:pPr>
    </w:lvl>
    <w:lvl w:ilvl="6">
      <w:numFmt w:val="bullet"/>
      <w:lvlText w:val="•"/>
      <w:lvlJc w:val="left"/>
      <w:pPr>
        <w:ind w:left="5998" w:hanging="491"/>
      </w:pPr>
    </w:lvl>
    <w:lvl w:ilvl="7">
      <w:numFmt w:val="bullet"/>
      <w:lvlText w:val="•"/>
      <w:lvlJc w:val="left"/>
      <w:pPr>
        <w:ind w:left="6835" w:hanging="491"/>
      </w:pPr>
    </w:lvl>
    <w:lvl w:ilvl="8">
      <w:numFmt w:val="bullet"/>
      <w:lvlText w:val="•"/>
      <w:lvlJc w:val="left"/>
      <w:pPr>
        <w:ind w:left="7671" w:hanging="491"/>
      </w:pPr>
    </w:lvl>
  </w:abstractNum>
  <w:abstractNum w:abstractNumId="2" w15:restartNumberingAfterBreak="0">
    <w:nsid w:val="10C62FB3"/>
    <w:multiLevelType w:val="hybridMultilevel"/>
    <w:tmpl w:val="5268B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AE5442"/>
    <w:multiLevelType w:val="hybridMultilevel"/>
    <w:tmpl w:val="452E4F5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8090001">
      <w:start w:val="1"/>
      <w:numFmt w:val="bullet"/>
      <w:lvlText w:val=""/>
      <w:lvlJc w:val="left"/>
      <w:pPr>
        <w:ind w:left="2880" w:hanging="360"/>
      </w:pPr>
      <w:rPr>
        <w:rFonts w:ascii="Symbol" w:hAnsi="Symbol"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7652C41"/>
    <w:multiLevelType w:val="hybridMultilevel"/>
    <w:tmpl w:val="CDEC685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 w15:restartNumberingAfterBreak="0">
    <w:nsid w:val="182E5523"/>
    <w:multiLevelType w:val="multilevel"/>
    <w:tmpl w:val="3CB8D76A"/>
    <w:lvl w:ilvl="0">
      <w:start w:val="1"/>
      <w:numFmt w:val="bullet"/>
      <w:lvlText w:val=""/>
      <w:lvlJc w:val="left"/>
      <w:pPr>
        <w:ind w:left="360" w:hanging="360"/>
      </w:pPr>
      <w:rPr>
        <w:rFonts w:ascii="Symbol" w:hAnsi="Symbol" w:hint="default"/>
      </w:rPr>
    </w:lvl>
    <w:lvl w:ilvl="1">
      <w:start w:val="6"/>
      <w:numFmt w:val="decimal"/>
      <w:lvlText w:val="%1.%2"/>
      <w:lvlJc w:val="left"/>
      <w:pPr>
        <w:ind w:left="90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DE053A2"/>
    <w:multiLevelType w:val="multilevel"/>
    <w:tmpl w:val="6A883C3C"/>
    <w:lvl w:ilvl="0">
      <w:start w:val="1"/>
      <w:numFmt w:val="decimal"/>
      <w:lvlText w:val="%1."/>
      <w:lvlJc w:val="left"/>
      <w:pPr>
        <w:ind w:left="931" w:hanging="709"/>
      </w:pPr>
      <w:rPr>
        <w:rFonts w:hint="default"/>
        <w:b/>
        <w:i w:val="0"/>
        <w:sz w:val="22"/>
        <w:szCs w:val="22"/>
      </w:rPr>
    </w:lvl>
    <w:lvl w:ilvl="1">
      <w:start w:val="1"/>
      <w:numFmt w:val="decimal"/>
      <w:lvlText w:val="%1.%2"/>
      <w:lvlJc w:val="left"/>
      <w:pPr>
        <w:ind w:left="931" w:hanging="709"/>
      </w:pPr>
      <w:rPr>
        <w:rFonts w:hint="default"/>
        <w:b/>
        <w:i w:val="0"/>
        <w:sz w:val="22"/>
        <w:szCs w:val="22"/>
      </w:rPr>
    </w:lvl>
    <w:lvl w:ilvl="2">
      <w:start w:val="1"/>
      <w:numFmt w:val="decimal"/>
      <w:lvlText w:val="%1.%2.%3"/>
      <w:lvlJc w:val="left"/>
      <w:pPr>
        <w:ind w:left="936" w:hanging="709"/>
      </w:pPr>
      <w:rPr>
        <w:rFonts w:ascii="Cambria" w:eastAsia="Cambria" w:hAnsi="Cambria" w:cs="Cambria" w:hint="default"/>
        <w:b/>
        <w:i/>
        <w:sz w:val="22"/>
        <w:szCs w:val="22"/>
      </w:rPr>
    </w:lvl>
    <w:lvl w:ilvl="3">
      <w:start w:val="1"/>
      <w:numFmt w:val="decimal"/>
      <w:lvlText w:val="%1.%2.%3.%4"/>
      <w:lvlJc w:val="left"/>
      <w:pPr>
        <w:ind w:left="936" w:hanging="850"/>
      </w:pPr>
      <w:rPr>
        <w:rFonts w:ascii="Cambria" w:eastAsia="Cambria" w:hAnsi="Cambria" w:cs="Cambria" w:hint="default"/>
        <w:b w:val="0"/>
        <w:i/>
        <w:sz w:val="22"/>
        <w:szCs w:val="22"/>
      </w:rPr>
    </w:lvl>
    <w:lvl w:ilvl="4">
      <w:numFmt w:val="bullet"/>
      <w:lvlText w:val="•"/>
      <w:lvlJc w:val="left"/>
      <w:pPr>
        <w:ind w:left="3770" w:hanging="850"/>
      </w:pPr>
      <w:rPr>
        <w:rFonts w:hint="default"/>
      </w:rPr>
    </w:lvl>
    <w:lvl w:ilvl="5">
      <w:numFmt w:val="bullet"/>
      <w:lvlText w:val="•"/>
      <w:lvlJc w:val="left"/>
      <w:pPr>
        <w:ind w:left="4666" w:hanging="850"/>
      </w:pPr>
      <w:rPr>
        <w:rFonts w:hint="default"/>
      </w:rPr>
    </w:lvl>
    <w:lvl w:ilvl="6">
      <w:numFmt w:val="bullet"/>
      <w:lvlText w:val="•"/>
      <w:lvlJc w:val="left"/>
      <w:pPr>
        <w:ind w:left="5562" w:hanging="850"/>
      </w:pPr>
      <w:rPr>
        <w:rFonts w:hint="default"/>
      </w:rPr>
    </w:lvl>
    <w:lvl w:ilvl="7">
      <w:numFmt w:val="bullet"/>
      <w:lvlText w:val="•"/>
      <w:lvlJc w:val="left"/>
      <w:pPr>
        <w:ind w:left="6458" w:hanging="850"/>
      </w:pPr>
      <w:rPr>
        <w:rFonts w:hint="default"/>
      </w:rPr>
    </w:lvl>
    <w:lvl w:ilvl="8">
      <w:numFmt w:val="bullet"/>
      <w:lvlText w:val="•"/>
      <w:lvlJc w:val="left"/>
      <w:pPr>
        <w:ind w:left="7354" w:hanging="850"/>
      </w:pPr>
      <w:rPr>
        <w:rFonts w:hint="default"/>
      </w:rPr>
    </w:lvl>
  </w:abstractNum>
  <w:abstractNum w:abstractNumId="7" w15:restartNumberingAfterBreak="0">
    <w:nsid w:val="221E166A"/>
    <w:multiLevelType w:val="multilevel"/>
    <w:tmpl w:val="30882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6926831"/>
    <w:multiLevelType w:val="hybridMultilevel"/>
    <w:tmpl w:val="71704AB8"/>
    <w:lvl w:ilvl="0" w:tplc="1916A722">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2A8F5D09"/>
    <w:multiLevelType w:val="multilevel"/>
    <w:tmpl w:val="4A4C984A"/>
    <w:lvl w:ilvl="0">
      <w:start w:val="4"/>
      <w:numFmt w:val="decimal"/>
      <w:lvlText w:val="%1"/>
      <w:lvlJc w:val="left"/>
      <w:pPr>
        <w:ind w:left="1129" w:hanging="709"/>
      </w:pPr>
      <w:rPr>
        <w:rFonts w:ascii="Times New Roman" w:hAnsi="Times New Roman" w:cs="Times New Roman" w:hint="default"/>
        <w:b/>
        <w:bCs/>
        <w:sz w:val="22"/>
        <w:szCs w:val="22"/>
      </w:rPr>
    </w:lvl>
    <w:lvl w:ilvl="1">
      <w:start w:val="1"/>
      <w:numFmt w:val="decimal"/>
      <w:lvlText w:val="%1.%2"/>
      <w:lvlJc w:val="left"/>
      <w:pPr>
        <w:ind w:left="1129" w:hanging="709"/>
      </w:pPr>
    </w:lvl>
    <w:lvl w:ilvl="2">
      <w:start w:val="1"/>
      <w:numFmt w:val="decimal"/>
      <w:lvlText w:val="%1.%2.%3"/>
      <w:lvlJc w:val="left"/>
      <w:pPr>
        <w:ind w:left="1134" w:hanging="709"/>
      </w:pPr>
      <w:rPr>
        <w:rFonts w:ascii="Cambria" w:eastAsia="Cambria" w:hAnsi="Cambria" w:cs="Cambria"/>
        <w:b/>
        <w:i/>
        <w:sz w:val="22"/>
        <w:szCs w:val="22"/>
      </w:rPr>
    </w:lvl>
    <w:lvl w:ilvl="3">
      <w:start w:val="1"/>
      <w:numFmt w:val="decimal"/>
      <w:lvlText w:val="%1.%2.%3.%4"/>
      <w:lvlJc w:val="left"/>
      <w:pPr>
        <w:ind w:left="1134" w:hanging="850"/>
      </w:pPr>
      <w:rPr>
        <w:rFonts w:ascii="Times New Roman" w:eastAsia="Cambria" w:hAnsi="Times New Roman" w:cs="Times New Roman" w:hint="default"/>
        <w:b/>
        <w:bCs w:val="0"/>
        <w:i/>
        <w:sz w:val="22"/>
        <w:szCs w:val="22"/>
      </w:rPr>
    </w:lvl>
    <w:lvl w:ilvl="4">
      <w:numFmt w:val="bullet"/>
      <w:lvlText w:val="•"/>
      <w:lvlJc w:val="left"/>
      <w:pPr>
        <w:ind w:left="3968" w:hanging="850"/>
      </w:pPr>
    </w:lvl>
    <w:lvl w:ilvl="5">
      <w:numFmt w:val="bullet"/>
      <w:lvlText w:val="•"/>
      <w:lvlJc w:val="left"/>
      <w:pPr>
        <w:ind w:left="4864" w:hanging="850"/>
      </w:pPr>
    </w:lvl>
    <w:lvl w:ilvl="6">
      <w:numFmt w:val="bullet"/>
      <w:lvlText w:val="•"/>
      <w:lvlJc w:val="left"/>
      <w:pPr>
        <w:ind w:left="5760" w:hanging="850"/>
      </w:pPr>
    </w:lvl>
    <w:lvl w:ilvl="7">
      <w:numFmt w:val="bullet"/>
      <w:lvlText w:val="•"/>
      <w:lvlJc w:val="left"/>
      <w:pPr>
        <w:ind w:left="6656" w:hanging="850"/>
      </w:pPr>
    </w:lvl>
    <w:lvl w:ilvl="8">
      <w:numFmt w:val="bullet"/>
      <w:lvlText w:val="•"/>
      <w:lvlJc w:val="left"/>
      <w:pPr>
        <w:ind w:left="7552" w:hanging="850"/>
      </w:pPr>
    </w:lvl>
  </w:abstractNum>
  <w:abstractNum w:abstractNumId="10" w15:restartNumberingAfterBreak="0">
    <w:nsid w:val="2E677049"/>
    <w:multiLevelType w:val="multilevel"/>
    <w:tmpl w:val="C4A4570A"/>
    <w:lvl w:ilvl="0">
      <w:start w:val="4"/>
      <w:numFmt w:val="decimal"/>
      <w:lvlText w:val="%1."/>
      <w:lvlJc w:val="left"/>
      <w:pPr>
        <w:ind w:left="710" w:hanging="710"/>
      </w:pPr>
      <w:rPr>
        <w:rFonts w:ascii="Cambria" w:hAnsi="Cambria" w:hint="default"/>
        <w:b/>
        <w:i w:val="0"/>
        <w:sz w:val="22"/>
        <w:szCs w:val="22"/>
      </w:rPr>
    </w:lvl>
    <w:lvl w:ilvl="1">
      <w:start w:val="3"/>
      <w:numFmt w:val="decimal"/>
      <w:lvlText w:val="%1.%2"/>
      <w:lvlJc w:val="left"/>
      <w:pPr>
        <w:ind w:left="710" w:hanging="710"/>
      </w:pPr>
      <w:rPr>
        <w:rFonts w:hint="default"/>
        <w:b/>
        <w:i w:val="0"/>
        <w:sz w:val="22"/>
        <w:szCs w:val="22"/>
      </w:rPr>
    </w:lvl>
    <w:lvl w:ilvl="2">
      <w:numFmt w:val="bullet"/>
      <w:lvlText w:val="*"/>
      <w:lvlJc w:val="left"/>
      <w:pPr>
        <w:ind w:left="-277" w:hanging="361"/>
      </w:pPr>
      <w:rPr>
        <w:rFonts w:ascii="Century" w:hAnsi="Century" w:hint="default"/>
        <w:b w:val="0"/>
        <w:i w:val="0"/>
        <w:sz w:val="22"/>
        <w:szCs w:val="22"/>
      </w:rPr>
    </w:lvl>
    <w:lvl w:ilvl="3">
      <w:numFmt w:val="bullet"/>
      <w:lvlText w:val="•"/>
      <w:lvlJc w:val="left"/>
      <w:pPr>
        <w:ind w:left="1545" w:hanging="361"/>
      </w:pPr>
      <w:rPr>
        <w:rFonts w:hint="default"/>
      </w:rPr>
    </w:lvl>
    <w:lvl w:ilvl="4">
      <w:numFmt w:val="bullet"/>
      <w:lvlText w:val="•"/>
      <w:lvlJc w:val="left"/>
      <w:pPr>
        <w:ind w:left="2456" w:hanging="361"/>
      </w:pPr>
      <w:rPr>
        <w:rFonts w:hint="default"/>
      </w:rPr>
    </w:lvl>
    <w:lvl w:ilvl="5">
      <w:numFmt w:val="bullet"/>
      <w:lvlText w:val="•"/>
      <w:lvlJc w:val="left"/>
      <w:pPr>
        <w:ind w:left="3368" w:hanging="361"/>
      </w:pPr>
      <w:rPr>
        <w:rFonts w:hint="default"/>
      </w:rPr>
    </w:lvl>
    <w:lvl w:ilvl="6">
      <w:numFmt w:val="bullet"/>
      <w:lvlText w:val="•"/>
      <w:lvlJc w:val="left"/>
      <w:pPr>
        <w:ind w:left="4280" w:hanging="361"/>
      </w:pPr>
      <w:rPr>
        <w:rFonts w:hint="default"/>
      </w:rPr>
    </w:lvl>
    <w:lvl w:ilvl="7">
      <w:numFmt w:val="bullet"/>
      <w:lvlText w:val="•"/>
      <w:lvlJc w:val="left"/>
      <w:pPr>
        <w:ind w:left="5191" w:hanging="361"/>
      </w:pPr>
      <w:rPr>
        <w:rFonts w:hint="default"/>
      </w:rPr>
    </w:lvl>
    <w:lvl w:ilvl="8">
      <w:numFmt w:val="bullet"/>
      <w:lvlText w:val="•"/>
      <w:lvlJc w:val="left"/>
      <w:pPr>
        <w:ind w:left="6103" w:hanging="361"/>
      </w:pPr>
      <w:rPr>
        <w:rFonts w:hint="default"/>
      </w:rPr>
    </w:lvl>
  </w:abstractNum>
  <w:abstractNum w:abstractNumId="11" w15:restartNumberingAfterBreak="0">
    <w:nsid w:val="32FB1234"/>
    <w:multiLevelType w:val="hybridMultilevel"/>
    <w:tmpl w:val="1122C1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3D1052A"/>
    <w:multiLevelType w:val="multilevel"/>
    <w:tmpl w:val="D578FA08"/>
    <w:lvl w:ilvl="0">
      <w:start w:val="1"/>
      <w:numFmt w:val="decimal"/>
      <w:lvlText w:val="%1"/>
      <w:lvlJc w:val="left"/>
      <w:pPr>
        <w:ind w:left="1129" w:hanging="709"/>
      </w:pPr>
      <w:rPr>
        <w:rFonts w:hint="default"/>
        <w:b/>
        <w:i w:val="0"/>
        <w:sz w:val="22"/>
        <w:szCs w:val="22"/>
      </w:rPr>
    </w:lvl>
    <w:lvl w:ilvl="1">
      <w:start w:val="1"/>
      <w:numFmt w:val="decimal"/>
      <w:lvlText w:val="%1.%2"/>
      <w:lvlJc w:val="left"/>
      <w:pPr>
        <w:ind w:left="1129" w:hanging="709"/>
      </w:pPr>
      <w:rPr>
        <w:rFonts w:hint="default"/>
        <w:b/>
        <w:i w:val="0"/>
        <w:sz w:val="22"/>
        <w:szCs w:val="22"/>
      </w:rPr>
    </w:lvl>
    <w:lvl w:ilvl="2">
      <w:start w:val="1"/>
      <w:numFmt w:val="decimal"/>
      <w:lvlText w:val="%1.%2.%3"/>
      <w:lvlJc w:val="left"/>
      <w:pPr>
        <w:ind w:left="1134" w:hanging="709"/>
      </w:pPr>
      <w:rPr>
        <w:rFonts w:ascii="Cambria" w:eastAsia="Cambria" w:hAnsi="Cambria" w:cs="Cambria" w:hint="default"/>
        <w:b/>
        <w:i/>
        <w:sz w:val="22"/>
        <w:szCs w:val="22"/>
      </w:rPr>
    </w:lvl>
    <w:lvl w:ilvl="3">
      <w:start w:val="1"/>
      <w:numFmt w:val="decimal"/>
      <w:lvlText w:val="%1.%2.%3.%4"/>
      <w:lvlJc w:val="left"/>
      <w:pPr>
        <w:ind w:left="1134" w:hanging="850"/>
      </w:pPr>
      <w:rPr>
        <w:rFonts w:ascii="Cambria" w:eastAsia="Cambria" w:hAnsi="Cambria" w:cs="Cambria" w:hint="default"/>
        <w:b w:val="0"/>
        <w:i/>
        <w:sz w:val="22"/>
        <w:szCs w:val="22"/>
      </w:rPr>
    </w:lvl>
    <w:lvl w:ilvl="4">
      <w:numFmt w:val="bullet"/>
      <w:lvlText w:val="•"/>
      <w:lvlJc w:val="left"/>
      <w:pPr>
        <w:ind w:left="3968" w:hanging="850"/>
      </w:pPr>
      <w:rPr>
        <w:rFonts w:hint="default"/>
      </w:rPr>
    </w:lvl>
    <w:lvl w:ilvl="5">
      <w:numFmt w:val="bullet"/>
      <w:lvlText w:val="•"/>
      <w:lvlJc w:val="left"/>
      <w:pPr>
        <w:ind w:left="4864" w:hanging="850"/>
      </w:pPr>
      <w:rPr>
        <w:rFonts w:hint="default"/>
      </w:rPr>
    </w:lvl>
    <w:lvl w:ilvl="6">
      <w:numFmt w:val="bullet"/>
      <w:lvlText w:val="•"/>
      <w:lvlJc w:val="left"/>
      <w:pPr>
        <w:ind w:left="5760" w:hanging="850"/>
      </w:pPr>
      <w:rPr>
        <w:rFonts w:hint="default"/>
      </w:rPr>
    </w:lvl>
    <w:lvl w:ilvl="7">
      <w:numFmt w:val="bullet"/>
      <w:lvlText w:val="•"/>
      <w:lvlJc w:val="left"/>
      <w:pPr>
        <w:ind w:left="6656" w:hanging="850"/>
      </w:pPr>
      <w:rPr>
        <w:rFonts w:hint="default"/>
      </w:rPr>
    </w:lvl>
    <w:lvl w:ilvl="8">
      <w:numFmt w:val="bullet"/>
      <w:lvlText w:val="•"/>
      <w:lvlJc w:val="left"/>
      <w:pPr>
        <w:ind w:left="7552" w:hanging="850"/>
      </w:pPr>
      <w:rPr>
        <w:rFonts w:hint="default"/>
      </w:rPr>
    </w:lvl>
  </w:abstractNum>
  <w:abstractNum w:abstractNumId="13" w15:restartNumberingAfterBreak="0">
    <w:nsid w:val="3C2B0A78"/>
    <w:multiLevelType w:val="hybridMultilevel"/>
    <w:tmpl w:val="51EACF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2947A65"/>
    <w:multiLevelType w:val="multilevel"/>
    <w:tmpl w:val="8FE4C6D4"/>
    <w:lvl w:ilvl="0">
      <w:start w:val="4"/>
      <w:numFmt w:val="decimal"/>
      <w:lvlText w:val="%1"/>
      <w:lvlJc w:val="left"/>
      <w:pPr>
        <w:ind w:left="1130" w:hanging="710"/>
      </w:pPr>
    </w:lvl>
    <w:lvl w:ilvl="1">
      <w:start w:val="2"/>
      <w:numFmt w:val="decimal"/>
      <w:lvlText w:val="%1.%2"/>
      <w:lvlJc w:val="left"/>
      <w:pPr>
        <w:ind w:left="1130" w:hanging="710"/>
      </w:pPr>
      <w:rPr>
        <w:rFonts w:ascii="Cambria" w:eastAsia="Cambria" w:hAnsi="Cambria" w:cs="Cambria"/>
        <w:b/>
        <w:i w:val="0"/>
        <w:sz w:val="22"/>
        <w:szCs w:val="22"/>
      </w:rPr>
    </w:lvl>
    <w:lvl w:ilvl="2">
      <w:numFmt w:val="bullet"/>
      <w:lvlText w:val="•"/>
      <w:lvlJc w:val="left"/>
      <w:pPr>
        <w:ind w:left="2780" w:hanging="710"/>
      </w:pPr>
    </w:lvl>
    <w:lvl w:ilvl="3">
      <w:numFmt w:val="bullet"/>
      <w:lvlText w:val="•"/>
      <w:lvlJc w:val="left"/>
      <w:pPr>
        <w:ind w:left="3601" w:hanging="710"/>
      </w:pPr>
    </w:lvl>
    <w:lvl w:ilvl="4">
      <w:numFmt w:val="bullet"/>
      <w:lvlText w:val="•"/>
      <w:lvlJc w:val="left"/>
      <w:pPr>
        <w:ind w:left="4421" w:hanging="710"/>
      </w:pPr>
    </w:lvl>
    <w:lvl w:ilvl="5">
      <w:numFmt w:val="bullet"/>
      <w:lvlText w:val="•"/>
      <w:lvlJc w:val="left"/>
      <w:pPr>
        <w:ind w:left="5242" w:hanging="710"/>
      </w:pPr>
    </w:lvl>
    <w:lvl w:ilvl="6">
      <w:numFmt w:val="bullet"/>
      <w:lvlText w:val="•"/>
      <w:lvlJc w:val="left"/>
      <w:pPr>
        <w:ind w:left="6062" w:hanging="710"/>
      </w:pPr>
    </w:lvl>
    <w:lvl w:ilvl="7">
      <w:numFmt w:val="bullet"/>
      <w:lvlText w:val="•"/>
      <w:lvlJc w:val="left"/>
      <w:pPr>
        <w:ind w:left="6883" w:hanging="710"/>
      </w:pPr>
    </w:lvl>
    <w:lvl w:ilvl="8">
      <w:numFmt w:val="bullet"/>
      <w:lvlText w:val="•"/>
      <w:lvlJc w:val="left"/>
      <w:pPr>
        <w:ind w:left="7703" w:hanging="710"/>
      </w:pPr>
    </w:lvl>
  </w:abstractNum>
  <w:abstractNum w:abstractNumId="15" w15:restartNumberingAfterBreak="0">
    <w:nsid w:val="484B30C9"/>
    <w:multiLevelType w:val="multilevel"/>
    <w:tmpl w:val="956252AC"/>
    <w:lvl w:ilvl="0">
      <w:start w:val="5"/>
      <w:numFmt w:val="decimal"/>
      <w:lvlText w:val="%1"/>
      <w:lvlJc w:val="left"/>
      <w:pPr>
        <w:ind w:left="360" w:hanging="360"/>
      </w:pPr>
    </w:lvl>
    <w:lvl w:ilvl="1">
      <w:start w:val="1"/>
      <w:numFmt w:val="decimal"/>
      <w:lvlText w:val="%1.%2"/>
      <w:lvlJc w:val="left"/>
      <w:pPr>
        <w:ind w:left="496" w:hanging="360"/>
      </w:pPr>
    </w:lvl>
    <w:lvl w:ilvl="2">
      <w:start w:val="1"/>
      <w:numFmt w:val="decimal"/>
      <w:lvlText w:val="%1.%2.%3"/>
      <w:lvlJc w:val="left"/>
      <w:pPr>
        <w:ind w:left="992" w:hanging="720"/>
      </w:pPr>
    </w:lvl>
    <w:lvl w:ilvl="3">
      <w:start w:val="1"/>
      <w:numFmt w:val="decimal"/>
      <w:lvlText w:val="%1.%2.%3.%4"/>
      <w:lvlJc w:val="left"/>
      <w:pPr>
        <w:ind w:left="1128" w:hanging="720"/>
      </w:pPr>
    </w:lvl>
    <w:lvl w:ilvl="4">
      <w:start w:val="1"/>
      <w:numFmt w:val="decimal"/>
      <w:lvlText w:val="%1.%2.%3.%4.%5"/>
      <w:lvlJc w:val="left"/>
      <w:pPr>
        <w:ind w:left="1624" w:hanging="1080"/>
      </w:pPr>
    </w:lvl>
    <w:lvl w:ilvl="5">
      <w:start w:val="1"/>
      <w:numFmt w:val="decimal"/>
      <w:lvlText w:val="%1.%2.%3.%4.%5.%6"/>
      <w:lvlJc w:val="left"/>
      <w:pPr>
        <w:ind w:left="1760" w:hanging="1080"/>
      </w:pPr>
    </w:lvl>
    <w:lvl w:ilvl="6">
      <w:start w:val="1"/>
      <w:numFmt w:val="decimal"/>
      <w:lvlText w:val="%1.%2.%3.%4.%5.%6.%7"/>
      <w:lvlJc w:val="left"/>
      <w:pPr>
        <w:ind w:left="2256" w:hanging="1440"/>
      </w:pPr>
    </w:lvl>
    <w:lvl w:ilvl="7">
      <w:start w:val="1"/>
      <w:numFmt w:val="decimal"/>
      <w:lvlText w:val="%1.%2.%3.%4.%5.%6.%7.%8"/>
      <w:lvlJc w:val="left"/>
      <w:pPr>
        <w:ind w:left="2752" w:hanging="1800"/>
      </w:pPr>
    </w:lvl>
    <w:lvl w:ilvl="8">
      <w:start w:val="1"/>
      <w:numFmt w:val="decimal"/>
      <w:lvlText w:val="%1.%2.%3.%4.%5.%6.%7.%8.%9"/>
      <w:lvlJc w:val="left"/>
      <w:pPr>
        <w:ind w:left="2888" w:hanging="1800"/>
      </w:pPr>
    </w:lvl>
  </w:abstractNum>
  <w:abstractNum w:abstractNumId="16" w15:restartNumberingAfterBreak="0">
    <w:nsid w:val="52430EFD"/>
    <w:multiLevelType w:val="multilevel"/>
    <w:tmpl w:val="7ACC82B8"/>
    <w:lvl w:ilvl="0">
      <w:start w:val="2"/>
      <w:numFmt w:val="decimal"/>
      <w:lvlText w:val="%1"/>
      <w:lvlJc w:val="left"/>
      <w:pPr>
        <w:ind w:left="490" w:hanging="490"/>
      </w:pPr>
      <w:rPr>
        <w:rFonts w:hint="default"/>
      </w:rPr>
    </w:lvl>
    <w:lvl w:ilvl="1">
      <w:start w:val="1"/>
      <w:numFmt w:val="decimal"/>
      <w:lvlText w:val="%1.%2"/>
      <w:lvlJc w:val="left"/>
      <w:pPr>
        <w:ind w:left="490" w:hanging="49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5820089C"/>
    <w:multiLevelType w:val="multilevel"/>
    <w:tmpl w:val="A41C3F62"/>
    <w:lvl w:ilvl="0">
      <w:start w:val="5"/>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FA75ED5"/>
    <w:multiLevelType w:val="multilevel"/>
    <w:tmpl w:val="70B8E0BA"/>
    <w:lvl w:ilvl="0">
      <w:start w:val="3"/>
      <w:numFmt w:val="decimal"/>
      <w:lvlText w:val="%1."/>
      <w:lvlJc w:val="left"/>
      <w:pPr>
        <w:ind w:left="710" w:hanging="710"/>
      </w:pPr>
      <w:rPr>
        <w:rFonts w:ascii="Cambria" w:hAnsi="Cambria" w:hint="default"/>
        <w:b/>
        <w:i w:val="0"/>
        <w:sz w:val="22"/>
        <w:szCs w:val="22"/>
      </w:rPr>
    </w:lvl>
    <w:lvl w:ilvl="1">
      <w:start w:val="4"/>
      <w:numFmt w:val="decimal"/>
      <w:lvlText w:val="%1.%2"/>
      <w:lvlJc w:val="left"/>
      <w:pPr>
        <w:ind w:left="710" w:hanging="710"/>
      </w:pPr>
      <w:rPr>
        <w:rFonts w:hint="default"/>
        <w:b/>
        <w:i w:val="0"/>
        <w:sz w:val="22"/>
        <w:szCs w:val="22"/>
      </w:rPr>
    </w:lvl>
    <w:lvl w:ilvl="2">
      <w:numFmt w:val="bullet"/>
      <w:lvlText w:val="*"/>
      <w:lvlJc w:val="left"/>
      <w:pPr>
        <w:ind w:left="-277" w:hanging="361"/>
      </w:pPr>
      <w:rPr>
        <w:rFonts w:ascii="Century" w:hAnsi="Century" w:hint="default"/>
        <w:b w:val="0"/>
        <w:i w:val="0"/>
        <w:sz w:val="22"/>
        <w:szCs w:val="22"/>
      </w:rPr>
    </w:lvl>
    <w:lvl w:ilvl="3">
      <w:numFmt w:val="bullet"/>
      <w:lvlText w:val="•"/>
      <w:lvlJc w:val="left"/>
      <w:pPr>
        <w:ind w:left="1545" w:hanging="361"/>
      </w:pPr>
      <w:rPr>
        <w:rFonts w:hint="default"/>
      </w:rPr>
    </w:lvl>
    <w:lvl w:ilvl="4">
      <w:numFmt w:val="bullet"/>
      <w:lvlText w:val="•"/>
      <w:lvlJc w:val="left"/>
      <w:pPr>
        <w:ind w:left="2456" w:hanging="361"/>
      </w:pPr>
      <w:rPr>
        <w:rFonts w:hint="default"/>
      </w:rPr>
    </w:lvl>
    <w:lvl w:ilvl="5">
      <w:numFmt w:val="bullet"/>
      <w:lvlText w:val="•"/>
      <w:lvlJc w:val="left"/>
      <w:pPr>
        <w:ind w:left="3368" w:hanging="361"/>
      </w:pPr>
      <w:rPr>
        <w:rFonts w:hint="default"/>
      </w:rPr>
    </w:lvl>
    <w:lvl w:ilvl="6">
      <w:numFmt w:val="bullet"/>
      <w:lvlText w:val="•"/>
      <w:lvlJc w:val="left"/>
      <w:pPr>
        <w:ind w:left="4280" w:hanging="361"/>
      </w:pPr>
      <w:rPr>
        <w:rFonts w:hint="default"/>
      </w:rPr>
    </w:lvl>
    <w:lvl w:ilvl="7">
      <w:numFmt w:val="bullet"/>
      <w:lvlText w:val="•"/>
      <w:lvlJc w:val="left"/>
      <w:pPr>
        <w:ind w:left="5191" w:hanging="361"/>
      </w:pPr>
      <w:rPr>
        <w:rFonts w:hint="default"/>
      </w:rPr>
    </w:lvl>
    <w:lvl w:ilvl="8">
      <w:numFmt w:val="bullet"/>
      <w:lvlText w:val="•"/>
      <w:lvlJc w:val="left"/>
      <w:pPr>
        <w:ind w:left="6103" w:hanging="361"/>
      </w:pPr>
      <w:rPr>
        <w:rFonts w:hint="default"/>
      </w:rPr>
    </w:lvl>
  </w:abstractNum>
  <w:abstractNum w:abstractNumId="19" w15:restartNumberingAfterBreak="0">
    <w:nsid w:val="739322BF"/>
    <w:multiLevelType w:val="multilevel"/>
    <w:tmpl w:val="962CA12C"/>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none"/>
      <w:lvlText w:val="5.1.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75744739"/>
    <w:multiLevelType w:val="multilevel"/>
    <w:tmpl w:val="7FA2065A"/>
    <w:lvl w:ilvl="0">
      <w:start w:val="2"/>
      <w:numFmt w:val="decimal"/>
      <w:lvlText w:val="%1."/>
      <w:lvlJc w:val="left"/>
      <w:pPr>
        <w:ind w:left="710" w:hanging="710"/>
      </w:pPr>
      <w:rPr>
        <w:rFonts w:ascii="Cambria" w:hAnsi="Cambria" w:hint="default"/>
        <w:b/>
        <w:i w:val="0"/>
        <w:sz w:val="22"/>
        <w:szCs w:val="22"/>
      </w:rPr>
    </w:lvl>
    <w:lvl w:ilvl="1">
      <w:start w:val="2"/>
      <w:numFmt w:val="decimal"/>
      <w:lvlText w:val="%1.%2"/>
      <w:lvlJc w:val="left"/>
      <w:pPr>
        <w:ind w:left="710" w:hanging="710"/>
      </w:pPr>
      <w:rPr>
        <w:rFonts w:hint="default"/>
        <w:b/>
        <w:i w:val="0"/>
        <w:sz w:val="22"/>
        <w:szCs w:val="22"/>
      </w:rPr>
    </w:lvl>
    <w:lvl w:ilvl="2">
      <w:numFmt w:val="bullet"/>
      <w:lvlText w:val="*"/>
      <w:lvlJc w:val="left"/>
      <w:pPr>
        <w:ind w:left="-277" w:hanging="361"/>
      </w:pPr>
      <w:rPr>
        <w:rFonts w:ascii="Century" w:hAnsi="Century" w:hint="default"/>
        <w:b w:val="0"/>
        <w:i w:val="0"/>
        <w:sz w:val="22"/>
        <w:szCs w:val="22"/>
      </w:rPr>
    </w:lvl>
    <w:lvl w:ilvl="3">
      <w:numFmt w:val="bullet"/>
      <w:lvlText w:val="•"/>
      <w:lvlJc w:val="left"/>
      <w:pPr>
        <w:ind w:left="1545" w:hanging="361"/>
      </w:pPr>
      <w:rPr>
        <w:rFonts w:hint="default"/>
      </w:rPr>
    </w:lvl>
    <w:lvl w:ilvl="4">
      <w:numFmt w:val="bullet"/>
      <w:lvlText w:val="•"/>
      <w:lvlJc w:val="left"/>
      <w:pPr>
        <w:ind w:left="2456" w:hanging="361"/>
      </w:pPr>
      <w:rPr>
        <w:rFonts w:hint="default"/>
      </w:rPr>
    </w:lvl>
    <w:lvl w:ilvl="5">
      <w:numFmt w:val="bullet"/>
      <w:lvlText w:val="•"/>
      <w:lvlJc w:val="left"/>
      <w:pPr>
        <w:ind w:left="3368" w:hanging="361"/>
      </w:pPr>
      <w:rPr>
        <w:rFonts w:hint="default"/>
      </w:rPr>
    </w:lvl>
    <w:lvl w:ilvl="6">
      <w:numFmt w:val="bullet"/>
      <w:lvlText w:val="•"/>
      <w:lvlJc w:val="left"/>
      <w:pPr>
        <w:ind w:left="4280" w:hanging="361"/>
      </w:pPr>
      <w:rPr>
        <w:rFonts w:hint="default"/>
      </w:rPr>
    </w:lvl>
    <w:lvl w:ilvl="7">
      <w:numFmt w:val="bullet"/>
      <w:lvlText w:val="•"/>
      <w:lvlJc w:val="left"/>
      <w:pPr>
        <w:ind w:left="5191" w:hanging="361"/>
      </w:pPr>
      <w:rPr>
        <w:rFonts w:hint="default"/>
      </w:rPr>
    </w:lvl>
    <w:lvl w:ilvl="8">
      <w:numFmt w:val="bullet"/>
      <w:lvlText w:val="•"/>
      <w:lvlJc w:val="left"/>
      <w:pPr>
        <w:ind w:left="6103" w:hanging="361"/>
      </w:pPr>
      <w:rPr>
        <w:rFonts w:hint="default"/>
      </w:rPr>
    </w:lvl>
  </w:abstractNum>
  <w:abstractNum w:abstractNumId="21" w15:restartNumberingAfterBreak="0">
    <w:nsid w:val="796A221F"/>
    <w:multiLevelType w:val="multilevel"/>
    <w:tmpl w:val="E752DC28"/>
    <w:lvl w:ilvl="0">
      <w:start w:val="4"/>
      <w:numFmt w:val="decimal"/>
      <w:lvlText w:val="%1"/>
      <w:lvlJc w:val="left"/>
      <w:pPr>
        <w:ind w:left="1129" w:hanging="709"/>
      </w:pPr>
      <w:rPr>
        <w:rFonts w:hint="default"/>
        <w:b/>
        <w:i w:val="0"/>
        <w:sz w:val="22"/>
        <w:szCs w:val="22"/>
      </w:rPr>
    </w:lvl>
    <w:lvl w:ilvl="1">
      <w:start w:val="1"/>
      <w:numFmt w:val="decimal"/>
      <w:lvlText w:val="%1.%2"/>
      <w:lvlJc w:val="left"/>
      <w:pPr>
        <w:ind w:left="1129" w:hanging="709"/>
      </w:pPr>
      <w:rPr>
        <w:rFonts w:hint="default"/>
        <w:b/>
        <w:i w:val="0"/>
        <w:sz w:val="22"/>
        <w:szCs w:val="22"/>
      </w:rPr>
    </w:lvl>
    <w:lvl w:ilvl="2">
      <w:start w:val="1"/>
      <w:numFmt w:val="decimal"/>
      <w:lvlText w:val="%1.%2.%3"/>
      <w:lvlJc w:val="left"/>
      <w:pPr>
        <w:ind w:left="1134" w:hanging="709"/>
      </w:pPr>
      <w:rPr>
        <w:rFonts w:ascii="Times New Roman" w:eastAsia="Cambria" w:hAnsi="Times New Roman" w:cs="Times New Roman" w:hint="default"/>
        <w:b/>
        <w:i/>
        <w:sz w:val="22"/>
        <w:szCs w:val="22"/>
      </w:rPr>
    </w:lvl>
    <w:lvl w:ilvl="3">
      <w:start w:val="1"/>
      <w:numFmt w:val="decimal"/>
      <w:lvlText w:val="%1.%2.%3.%4"/>
      <w:lvlJc w:val="left"/>
      <w:pPr>
        <w:ind w:left="1134" w:hanging="850"/>
      </w:pPr>
      <w:rPr>
        <w:rFonts w:ascii="Cambria" w:eastAsia="Cambria" w:hAnsi="Cambria" w:cs="Cambria" w:hint="default"/>
        <w:b w:val="0"/>
        <w:i/>
        <w:sz w:val="22"/>
        <w:szCs w:val="22"/>
      </w:rPr>
    </w:lvl>
    <w:lvl w:ilvl="4">
      <w:numFmt w:val="bullet"/>
      <w:lvlText w:val="•"/>
      <w:lvlJc w:val="left"/>
      <w:pPr>
        <w:ind w:left="3968" w:hanging="850"/>
      </w:pPr>
      <w:rPr>
        <w:rFonts w:hint="default"/>
      </w:rPr>
    </w:lvl>
    <w:lvl w:ilvl="5">
      <w:numFmt w:val="bullet"/>
      <w:lvlText w:val="•"/>
      <w:lvlJc w:val="left"/>
      <w:pPr>
        <w:ind w:left="4864" w:hanging="850"/>
      </w:pPr>
      <w:rPr>
        <w:rFonts w:hint="default"/>
      </w:rPr>
    </w:lvl>
    <w:lvl w:ilvl="6">
      <w:numFmt w:val="bullet"/>
      <w:lvlText w:val="•"/>
      <w:lvlJc w:val="left"/>
      <w:pPr>
        <w:ind w:left="5760" w:hanging="850"/>
      </w:pPr>
      <w:rPr>
        <w:rFonts w:hint="default"/>
      </w:rPr>
    </w:lvl>
    <w:lvl w:ilvl="7">
      <w:numFmt w:val="bullet"/>
      <w:lvlText w:val="•"/>
      <w:lvlJc w:val="left"/>
      <w:pPr>
        <w:ind w:left="6656" w:hanging="850"/>
      </w:pPr>
      <w:rPr>
        <w:rFonts w:hint="default"/>
      </w:rPr>
    </w:lvl>
    <w:lvl w:ilvl="8">
      <w:numFmt w:val="bullet"/>
      <w:lvlText w:val="•"/>
      <w:lvlJc w:val="left"/>
      <w:pPr>
        <w:ind w:left="7552" w:hanging="850"/>
      </w:pPr>
      <w:rPr>
        <w:rFonts w:hint="default"/>
      </w:rPr>
    </w:lvl>
  </w:abstractNum>
  <w:abstractNum w:abstractNumId="22" w15:restartNumberingAfterBreak="0">
    <w:nsid w:val="7A282EB9"/>
    <w:multiLevelType w:val="hybridMultilevel"/>
    <w:tmpl w:val="72EA0420"/>
    <w:lvl w:ilvl="0" w:tplc="791822A0">
      <w:start w:val="1"/>
      <w:numFmt w:val="bullet"/>
      <w:lvlText w:val=""/>
      <w:lvlJc w:val="left"/>
      <w:pPr>
        <w:ind w:left="1440" w:hanging="360"/>
      </w:pPr>
      <w:rPr>
        <w:rFonts w:ascii="Symbol" w:hAnsi="Symbol"/>
      </w:rPr>
    </w:lvl>
    <w:lvl w:ilvl="1" w:tplc="C99AAB04">
      <w:start w:val="1"/>
      <w:numFmt w:val="bullet"/>
      <w:lvlText w:val=""/>
      <w:lvlJc w:val="left"/>
      <w:pPr>
        <w:ind w:left="1440" w:hanging="360"/>
      </w:pPr>
      <w:rPr>
        <w:rFonts w:ascii="Symbol" w:hAnsi="Symbol"/>
      </w:rPr>
    </w:lvl>
    <w:lvl w:ilvl="2" w:tplc="3336F384">
      <w:start w:val="1"/>
      <w:numFmt w:val="bullet"/>
      <w:lvlText w:val=""/>
      <w:lvlJc w:val="left"/>
      <w:pPr>
        <w:ind w:left="1440" w:hanging="360"/>
      </w:pPr>
      <w:rPr>
        <w:rFonts w:ascii="Symbol" w:hAnsi="Symbol"/>
      </w:rPr>
    </w:lvl>
    <w:lvl w:ilvl="3" w:tplc="A4CEFC32">
      <w:start w:val="1"/>
      <w:numFmt w:val="bullet"/>
      <w:lvlText w:val=""/>
      <w:lvlJc w:val="left"/>
      <w:pPr>
        <w:ind w:left="1440" w:hanging="360"/>
      </w:pPr>
      <w:rPr>
        <w:rFonts w:ascii="Symbol" w:hAnsi="Symbol"/>
      </w:rPr>
    </w:lvl>
    <w:lvl w:ilvl="4" w:tplc="921CB2AE">
      <w:start w:val="1"/>
      <w:numFmt w:val="bullet"/>
      <w:lvlText w:val=""/>
      <w:lvlJc w:val="left"/>
      <w:pPr>
        <w:ind w:left="1440" w:hanging="360"/>
      </w:pPr>
      <w:rPr>
        <w:rFonts w:ascii="Symbol" w:hAnsi="Symbol"/>
      </w:rPr>
    </w:lvl>
    <w:lvl w:ilvl="5" w:tplc="542C91A4">
      <w:start w:val="1"/>
      <w:numFmt w:val="bullet"/>
      <w:lvlText w:val=""/>
      <w:lvlJc w:val="left"/>
      <w:pPr>
        <w:ind w:left="1440" w:hanging="360"/>
      </w:pPr>
      <w:rPr>
        <w:rFonts w:ascii="Symbol" w:hAnsi="Symbol"/>
      </w:rPr>
    </w:lvl>
    <w:lvl w:ilvl="6" w:tplc="E3781772">
      <w:start w:val="1"/>
      <w:numFmt w:val="bullet"/>
      <w:lvlText w:val=""/>
      <w:lvlJc w:val="left"/>
      <w:pPr>
        <w:ind w:left="1440" w:hanging="360"/>
      </w:pPr>
      <w:rPr>
        <w:rFonts w:ascii="Symbol" w:hAnsi="Symbol"/>
      </w:rPr>
    </w:lvl>
    <w:lvl w:ilvl="7" w:tplc="CDC45C98">
      <w:start w:val="1"/>
      <w:numFmt w:val="bullet"/>
      <w:lvlText w:val=""/>
      <w:lvlJc w:val="left"/>
      <w:pPr>
        <w:ind w:left="1440" w:hanging="360"/>
      </w:pPr>
      <w:rPr>
        <w:rFonts w:ascii="Symbol" w:hAnsi="Symbol"/>
      </w:rPr>
    </w:lvl>
    <w:lvl w:ilvl="8" w:tplc="B24A3BD2">
      <w:start w:val="1"/>
      <w:numFmt w:val="bullet"/>
      <w:lvlText w:val=""/>
      <w:lvlJc w:val="left"/>
      <w:pPr>
        <w:ind w:left="1440" w:hanging="360"/>
      </w:pPr>
      <w:rPr>
        <w:rFonts w:ascii="Symbol" w:hAnsi="Symbol"/>
      </w:rPr>
    </w:lvl>
  </w:abstractNum>
  <w:abstractNum w:abstractNumId="23" w15:restartNumberingAfterBreak="0">
    <w:nsid w:val="7E6F2EE0"/>
    <w:multiLevelType w:val="hybridMultilevel"/>
    <w:tmpl w:val="FF4212A6"/>
    <w:lvl w:ilvl="0" w:tplc="ABAC7470">
      <w:start w:val="1"/>
      <w:numFmt w:val="bullet"/>
      <w:lvlText w:val=""/>
      <w:lvlJc w:val="left"/>
      <w:pPr>
        <w:ind w:left="1440" w:hanging="360"/>
      </w:pPr>
      <w:rPr>
        <w:rFonts w:ascii="Symbol" w:hAnsi="Symbol"/>
      </w:rPr>
    </w:lvl>
    <w:lvl w:ilvl="1" w:tplc="810E6F20">
      <w:start w:val="1"/>
      <w:numFmt w:val="bullet"/>
      <w:lvlText w:val=""/>
      <w:lvlJc w:val="left"/>
      <w:pPr>
        <w:ind w:left="1440" w:hanging="360"/>
      </w:pPr>
      <w:rPr>
        <w:rFonts w:ascii="Symbol" w:hAnsi="Symbol"/>
      </w:rPr>
    </w:lvl>
    <w:lvl w:ilvl="2" w:tplc="7AE416C4">
      <w:start w:val="1"/>
      <w:numFmt w:val="bullet"/>
      <w:lvlText w:val=""/>
      <w:lvlJc w:val="left"/>
      <w:pPr>
        <w:ind w:left="1440" w:hanging="360"/>
      </w:pPr>
      <w:rPr>
        <w:rFonts w:ascii="Symbol" w:hAnsi="Symbol"/>
      </w:rPr>
    </w:lvl>
    <w:lvl w:ilvl="3" w:tplc="D6CCE436">
      <w:start w:val="1"/>
      <w:numFmt w:val="bullet"/>
      <w:lvlText w:val=""/>
      <w:lvlJc w:val="left"/>
      <w:pPr>
        <w:ind w:left="1440" w:hanging="360"/>
      </w:pPr>
      <w:rPr>
        <w:rFonts w:ascii="Symbol" w:hAnsi="Symbol"/>
      </w:rPr>
    </w:lvl>
    <w:lvl w:ilvl="4" w:tplc="8B2CBB8C">
      <w:start w:val="1"/>
      <w:numFmt w:val="bullet"/>
      <w:lvlText w:val=""/>
      <w:lvlJc w:val="left"/>
      <w:pPr>
        <w:ind w:left="1440" w:hanging="360"/>
      </w:pPr>
      <w:rPr>
        <w:rFonts w:ascii="Symbol" w:hAnsi="Symbol"/>
      </w:rPr>
    </w:lvl>
    <w:lvl w:ilvl="5" w:tplc="77AEC10C">
      <w:start w:val="1"/>
      <w:numFmt w:val="bullet"/>
      <w:lvlText w:val=""/>
      <w:lvlJc w:val="left"/>
      <w:pPr>
        <w:ind w:left="1440" w:hanging="360"/>
      </w:pPr>
      <w:rPr>
        <w:rFonts w:ascii="Symbol" w:hAnsi="Symbol"/>
      </w:rPr>
    </w:lvl>
    <w:lvl w:ilvl="6" w:tplc="8A903E30">
      <w:start w:val="1"/>
      <w:numFmt w:val="bullet"/>
      <w:lvlText w:val=""/>
      <w:lvlJc w:val="left"/>
      <w:pPr>
        <w:ind w:left="1440" w:hanging="360"/>
      </w:pPr>
      <w:rPr>
        <w:rFonts w:ascii="Symbol" w:hAnsi="Symbol"/>
      </w:rPr>
    </w:lvl>
    <w:lvl w:ilvl="7" w:tplc="12406DE8">
      <w:start w:val="1"/>
      <w:numFmt w:val="bullet"/>
      <w:lvlText w:val=""/>
      <w:lvlJc w:val="left"/>
      <w:pPr>
        <w:ind w:left="1440" w:hanging="360"/>
      </w:pPr>
      <w:rPr>
        <w:rFonts w:ascii="Symbol" w:hAnsi="Symbol"/>
      </w:rPr>
    </w:lvl>
    <w:lvl w:ilvl="8" w:tplc="CF187A58">
      <w:start w:val="1"/>
      <w:numFmt w:val="bullet"/>
      <w:lvlText w:val=""/>
      <w:lvlJc w:val="left"/>
      <w:pPr>
        <w:ind w:left="1440" w:hanging="360"/>
      </w:pPr>
      <w:rPr>
        <w:rFonts w:ascii="Symbol" w:hAnsi="Symbol"/>
      </w:rPr>
    </w:lvl>
  </w:abstractNum>
  <w:abstractNum w:abstractNumId="24" w15:restartNumberingAfterBreak="0">
    <w:nsid w:val="7F424E25"/>
    <w:multiLevelType w:val="multilevel"/>
    <w:tmpl w:val="4DDE9E8A"/>
    <w:lvl w:ilvl="0">
      <w:start w:val="1"/>
      <w:numFmt w:val="decimal"/>
      <w:lvlText w:val="%1."/>
      <w:lvlJc w:val="left"/>
      <w:pPr>
        <w:ind w:left="710" w:hanging="710"/>
      </w:pPr>
      <w:rPr>
        <w:rFonts w:ascii="Times New Roman" w:hAnsi="Times New Roman" w:cs="Times New Roman" w:hint="default"/>
        <w:b/>
        <w:i w:val="0"/>
        <w:sz w:val="22"/>
        <w:szCs w:val="22"/>
      </w:rPr>
    </w:lvl>
    <w:lvl w:ilvl="1">
      <w:start w:val="1"/>
      <w:numFmt w:val="decimal"/>
      <w:lvlText w:val="%1.%2"/>
      <w:lvlJc w:val="left"/>
      <w:pPr>
        <w:ind w:left="710" w:hanging="710"/>
      </w:pPr>
      <w:rPr>
        <w:rFonts w:hint="default"/>
        <w:b/>
        <w:i w:val="0"/>
        <w:sz w:val="22"/>
        <w:szCs w:val="22"/>
      </w:rPr>
    </w:lvl>
    <w:lvl w:ilvl="2">
      <w:numFmt w:val="bullet"/>
      <w:lvlText w:val="*"/>
      <w:lvlJc w:val="left"/>
      <w:pPr>
        <w:ind w:left="-277" w:hanging="361"/>
      </w:pPr>
      <w:rPr>
        <w:rFonts w:ascii="Century" w:hAnsi="Century" w:hint="default"/>
        <w:b w:val="0"/>
        <w:i w:val="0"/>
        <w:sz w:val="22"/>
        <w:szCs w:val="22"/>
      </w:rPr>
    </w:lvl>
    <w:lvl w:ilvl="3">
      <w:numFmt w:val="bullet"/>
      <w:lvlText w:val="•"/>
      <w:lvlJc w:val="left"/>
      <w:pPr>
        <w:ind w:left="1545" w:hanging="361"/>
      </w:pPr>
      <w:rPr>
        <w:rFonts w:hint="default"/>
      </w:rPr>
    </w:lvl>
    <w:lvl w:ilvl="4">
      <w:numFmt w:val="bullet"/>
      <w:lvlText w:val="•"/>
      <w:lvlJc w:val="left"/>
      <w:pPr>
        <w:ind w:left="2456" w:hanging="361"/>
      </w:pPr>
      <w:rPr>
        <w:rFonts w:hint="default"/>
      </w:rPr>
    </w:lvl>
    <w:lvl w:ilvl="5">
      <w:numFmt w:val="bullet"/>
      <w:lvlText w:val="•"/>
      <w:lvlJc w:val="left"/>
      <w:pPr>
        <w:ind w:left="3368" w:hanging="361"/>
      </w:pPr>
      <w:rPr>
        <w:rFonts w:hint="default"/>
      </w:rPr>
    </w:lvl>
    <w:lvl w:ilvl="6">
      <w:numFmt w:val="bullet"/>
      <w:lvlText w:val="•"/>
      <w:lvlJc w:val="left"/>
      <w:pPr>
        <w:ind w:left="4280" w:hanging="361"/>
      </w:pPr>
      <w:rPr>
        <w:rFonts w:hint="default"/>
      </w:rPr>
    </w:lvl>
    <w:lvl w:ilvl="7">
      <w:numFmt w:val="bullet"/>
      <w:lvlText w:val="•"/>
      <w:lvlJc w:val="left"/>
      <w:pPr>
        <w:ind w:left="5191" w:hanging="361"/>
      </w:pPr>
      <w:rPr>
        <w:rFonts w:hint="default"/>
      </w:rPr>
    </w:lvl>
    <w:lvl w:ilvl="8">
      <w:numFmt w:val="bullet"/>
      <w:lvlText w:val="•"/>
      <w:lvlJc w:val="left"/>
      <w:pPr>
        <w:ind w:left="6103" w:hanging="361"/>
      </w:pPr>
      <w:rPr>
        <w:rFonts w:hint="default"/>
      </w:rPr>
    </w:lvl>
  </w:abstractNum>
  <w:num w:numId="1" w16cid:durableId="377360436">
    <w:abstractNumId w:val="0"/>
  </w:num>
  <w:num w:numId="2" w16cid:durableId="1927616560">
    <w:abstractNumId w:val="1"/>
  </w:num>
  <w:num w:numId="3" w16cid:durableId="579875213">
    <w:abstractNumId w:val="6"/>
  </w:num>
  <w:num w:numId="4" w16cid:durableId="1971744071">
    <w:abstractNumId w:val="2"/>
  </w:num>
  <w:num w:numId="5" w16cid:durableId="1265454943">
    <w:abstractNumId w:val="3"/>
  </w:num>
  <w:num w:numId="6" w16cid:durableId="214047990">
    <w:abstractNumId w:val="18"/>
  </w:num>
  <w:num w:numId="7" w16cid:durableId="999843145">
    <w:abstractNumId w:val="9"/>
  </w:num>
  <w:num w:numId="8" w16cid:durableId="1794711088">
    <w:abstractNumId w:val="14"/>
  </w:num>
  <w:num w:numId="9" w16cid:durableId="1167860815">
    <w:abstractNumId w:val="1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2038570">
    <w:abstractNumId w:val="17"/>
  </w:num>
  <w:num w:numId="11" w16cid:durableId="893389603">
    <w:abstractNumId w:val="5"/>
  </w:num>
  <w:num w:numId="12" w16cid:durableId="643193712">
    <w:abstractNumId w:val="24"/>
  </w:num>
  <w:num w:numId="13" w16cid:durableId="89006075">
    <w:abstractNumId w:val="11"/>
  </w:num>
  <w:num w:numId="14" w16cid:durableId="1897692480">
    <w:abstractNumId w:val="7"/>
  </w:num>
  <w:num w:numId="15" w16cid:durableId="1061028054">
    <w:abstractNumId w:val="20"/>
  </w:num>
  <w:num w:numId="16" w16cid:durableId="1646012410">
    <w:abstractNumId w:val="10"/>
  </w:num>
  <w:num w:numId="17" w16cid:durableId="1495028297">
    <w:abstractNumId w:val="21"/>
  </w:num>
  <w:num w:numId="18" w16cid:durableId="460849974">
    <w:abstractNumId w:val="8"/>
  </w:num>
  <w:num w:numId="19" w16cid:durableId="12613729">
    <w:abstractNumId w:val="6"/>
    <w:lvlOverride w:ilvl="0">
      <w:lvl w:ilvl="0">
        <w:start w:val="1"/>
        <w:numFmt w:val="decimal"/>
        <w:lvlText w:val="%1."/>
        <w:lvlJc w:val="left"/>
        <w:pPr>
          <w:ind w:left="710" w:hanging="710"/>
        </w:pPr>
        <w:rPr>
          <w:rFonts w:ascii="Cambria" w:hAnsi="Cambria" w:hint="default"/>
          <w:b/>
          <w:i w:val="0"/>
          <w:sz w:val="22"/>
          <w:szCs w:val="22"/>
        </w:rPr>
      </w:lvl>
    </w:lvlOverride>
    <w:lvlOverride w:ilvl="1">
      <w:lvl w:ilvl="1">
        <w:start w:val="1"/>
        <w:numFmt w:val="none"/>
        <w:lvlText w:val="2.1.4"/>
        <w:lvlJc w:val="left"/>
        <w:pPr>
          <w:ind w:left="980" w:hanging="710"/>
        </w:pPr>
        <w:rPr>
          <w:rFonts w:hint="default"/>
          <w:b/>
          <w:i/>
          <w:iCs/>
          <w:sz w:val="22"/>
          <w:szCs w:val="22"/>
        </w:rPr>
      </w:lvl>
    </w:lvlOverride>
    <w:lvlOverride w:ilvl="2">
      <w:lvl w:ilvl="2">
        <w:numFmt w:val="bullet"/>
        <w:lvlText w:val="*"/>
        <w:lvlJc w:val="left"/>
        <w:pPr>
          <w:ind w:left="-277" w:hanging="361"/>
        </w:pPr>
        <w:rPr>
          <w:rFonts w:ascii="Century" w:hAnsi="Century" w:hint="default"/>
          <w:b w:val="0"/>
          <w:i w:val="0"/>
          <w:sz w:val="22"/>
          <w:szCs w:val="22"/>
        </w:rPr>
      </w:lvl>
    </w:lvlOverride>
    <w:lvlOverride w:ilvl="3">
      <w:lvl w:ilvl="3">
        <w:numFmt w:val="bullet"/>
        <w:lvlText w:val="•"/>
        <w:lvlJc w:val="left"/>
        <w:pPr>
          <w:ind w:left="1545" w:hanging="361"/>
        </w:pPr>
        <w:rPr>
          <w:rFonts w:hint="default"/>
        </w:rPr>
      </w:lvl>
    </w:lvlOverride>
    <w:lvlOverride w:ilvl="4">
      <w:lvl w:ilvl="4">
        <w:numFmt w:val="bullet"/>
        <w:lvlText w:val="•"/>
        <w:lvlJc w:val="left"/>
        <w:pPr>
          <w:ind w:left="2456" w:hanging="361"/>
        </w:pPr>
        <w:rPr>
          <w:rFonts w:hint="default"/>
        </w:rPr>
      </w:lvl>
    </w:lvlOverride>
    <w:lvlOverride w:ilvl="5">
      <w:lvl w:ilvl="5">
        <w:numFmt w:val="bullet"/>
        <w:lvlText w:val="•"/>
        <w:lvlJc w:val="left"/>
        <w:pPr>
          <w:ind w:left="3368" w:hanging="361"/>
        </w:pPr>
        <w:rPr>
          <w:rFonts w:hint="default"/>
        </w:rPr>
      </w:lvl>
    </w:lvlOverride>
    <w:lvlOverride w:ilvl="6">
      <w:lvl w:ilvl="6">
        <w:numFmt w:val="bullet"/>
        <w:lvlText w:val="•"/>
        <w:lvlJc w:val="left"/>
        <w:pPr>
          <w:ind w:left="4280" w:hanging="361"/>
        </w:pPr>
        <w:rPr>
          <w:rFonts w:hint="default"/>
        </w:rPr>
      </w:lvl>
    </w:lvlOverride>
    <w:lvlOverride w:ilvl="7">
      <w:lvl w:ilvl="7">
        <w:numFmt w:val="bullet"/>
        <w:lvlText w:val="•"/>
        <w:lvlJc w:val="left"/>
        <w:pPr>
          <w:ind w:left="5191" w:hanging="361"/>
        </w:pPr>
        <w:rPr>
          <w:rFonts w:hint="default"/>
        </w:rPr>
      </w:lvl>
    </w:lvlOverride>
    <w:lvlOverride w:ilvl="8">
      <w:lvl w:ilvl="8">
        <w:numFmt w:val="bullet"/>
        <w:lvlText w:val="•"/>
        <w:lvlJc w:val="left"/>
        <w:pPr>
          <w:ind w:left="6103" w:hanging="361"/>
        </w:pPr>
        <w:rPr>
          <w:rFonts w:hint="default"/>
        </w:rPr>
      </w:lvl>
    </w:lvlOverride>
  </w:num>
  <w:num w:numId="20" w16cid:durableId="1758550327">
    <w:abstractNumId w:val="13"/>
  </w:num>
  <w:num w:numId="21" w16cid:durableId="877815544">
    <w:abstractNumId w:val="12"/>
  </w:num>
  <w:num w:numId="22" w16cid:durableId="1590768110">
    <w:abstractNumId w:val="19"/>
  </w:num>
  <w:num w:numId="23" w16cid:durableId="1122384808">
    <w:abstractNumId w:val="16"/>
  </w:num>
  <w:num w:numId="24" w16cid:durableId="138891728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678507776">
    <w:abstractNumId w:val="23"/>
  </w:num>
  <w:num w:numId="26" w16cid:durableId="745496349">
    <w:abstractNumId w:val="22"/>
  </w:num>
  <w:num w:numId="27" w16cid:durableId="1264876549">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activeWritingStyle w:appName="MSWord" w:lang="en-US" w:vendorID="64" w:dllVersion="0" w:nlCheck="1" w:checkStyle="0"/>
  <w:activeWritingStyle w:appName="MSWord" w:lang="en-GB" w:vendorID="64" w:dllVersion="0" w:nlCheck="1" w:checkStyle="0"/>
  <w:activeWritingStyle w:appName="MSWord" w:lang="en-US" w:vendorID="64" w:dllVersion="4096" w:nlCheck="1" w:checkStyle="0"/>
  <w:activeWritingStyle w:appName="MSWord" w:lang="en-GB" w:vendorID="64" w:dllVersion="4096" w:nlCheck="1" w:checkStyle="0"/>
  <w:proofState w:spelling="clean" w:grammar="clean"/>
  <w:documentProtection w:edit="comments" w:enforcement="0"/>
  <w:defaultTabStop w:val="720"/>
  <w:characterSpacingControl w:val="doNotCompress"/>
  <w:hdrShapeDefaults>
    <o:shapedefaults v:ext="edit" spidmax="2050">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713A"/>
    <w:rsid w:val="00000018"/>
    <w:rsid w:val="0000084C"/>
    <w:rsid w:val="00002600"/>
    <w:rsid w:val="00003803"/>
    <w:rsid w:val="00004F3A"/>
    <w:rsid w:val="000107FB"/>
    <w:rsid w:val="000121EC"/>
    <w:rsid w:val="00012BDE"/>
    <w:rsid w:val="0001422A"/>
    <w:rsid w:val="00014F89"/>
    <w:rsid w:val="00016436"/>
    <w:rsid w:val="00023C03"/>
    <w:rsid w:val="00024566"/>
    <w:rsid w:val="00024770"/>
    <w:rsid w:val="00025E81"/>
    <w:rsid w:val="000279B4"/>
    <w:rsid w:val="00027FF6"/>
    <w:rsid w:val="000304F5"/>
    <w:rsid w:val="00030F7D"/>
    <w:rsid w:val="00031074"/>
    <w:rsid w:val="00031855"/>
    <w:rsid w:val="0003185F"/>
    <w:rsid w:val="00031A3B"/>
    <w:rsid w:val="00033A0E"/>
    <w:rsid w:val="0003423F"/>
    <w:rsid w:val="00036EB5"/>
    <w:rsid w:val="00037C5E"/>
    <w:rsid w:val="00040BBB"/>
    <w:rsid w:val="00042066"/>
    <w:rsid w:val="000437BE"/>
    <w:rsid w:val="00043E0D"/>
    <w:rsid w:val="0004414E"/>
    <w:rsid w:val="000441A5"/>
    <w:rsid w:val="00044548"/>
    <w:rsid w:val="000450B7"/>
    <w:rsid w:val="00045152"/>
    <w:rsid w:val="00047068"/>
    <w:rsid w:val="000505C2"/>
    <w:rsid w:val="00051869"/>
    <w:rsid w:val="00053833"/>
    <w:rsid w:val="00053BEB"/>
    <w:rsid w:val="00053F20"/>
    <w:rsid w:val="00054C2A"/>
    <w:rsid w:val="00056ABA"/>
    <w:rsid w:val="0005748B"/>
    <w:rsid w:val="000577DD"/>
    <w:rsid w:val="00057C77"/>
    <w:rsid w:val="00060E17"/>
    <w:rsid w:val="0006150E"/>
    <w:rsid w:val="000626D6"/>
    <w:rsid w:val="000626F8"/>
    <w:rsid w:val="0006309A"/>
    <w:rsid w:val="00063D5C"/>
    <w:rsid w:val="00064159"/>
    <w:rsid w:val="00065108"/>
    <w:rsid w:val="0006519C"/>
    <w:rsid w:val="00065373"/>
    <w:rsid w:val="00066C6F"/>
    <w:rsid w:val="00067536"/>
    <w:rsid w:val="00070053"/>
    <w:rsid w:val="000714EA"/>
    <w:rsid w:val="00071562"/>
    <w:rsid w:val="000724F4"/>
    <w:rsid w:val="0007430A"/>
    <w:rsid w:val="0007626F"/>
    <w:rsid w:val="00076627"/>
    <w:rsid w:val="00077645"/>
    <w:rsid w:val="0007776B"/>
    <w:rsid w:val="000807D9"/>
    <w:rsid w:val="00081E07"/>
    <w:rsid w:val="00082665"/>
    <w:rsid w:val="00082CE6"/>
    <w:rsid w:val="00085CB0"/>
    <w:rsid w:val="00086336"/>
    <w:rsid w:val="000869BC"/>
    <w:rsid w:val="00087D07"/>
    <w:rsid w:val="00095AC1"/>
    <w:rsid w:val="00096526"/>
    <w:rsid w:val="000965B2"/>
    <w:rsid w:val="00096780"/>
    <w:rsid w:val="00096CFD"/>
    <w:rsid w:val="00097461"/>
    <w:rsid w:val="000978D6"/>
    <w:rsid w:val="000A0306"/>
    <w:rsid w:val="000A1C37"/>
    <w:rsid w:val="000A212C"/>
    <w:rsid w:val="000A2741"/>
    <w:rsid w:val="000A44C1"/>
    <w:rsid w:val="000A5196"/>
    <w:rsid w:val="000A567D"/>
    <w:rsid w:val="000A78B6"/>
    <w:rsid w:val="000A7A02"/>
    <w:rsid w:val="000B19C2"/>
    <w:rsid w:val="000B21C4"/>
    <w:rsid w:val="000B3B51"/>
    <w:rsid w:val="000B5183"/>
    <w:rsid w:val="000B57C4"/>
    <w:rsid w:val="000B58BD"/>
    <w:rsid w:val="000B5E95"/>
    <w:rsid w:val="000B6192"/>
    <w:rsid w:val="000C23C0"/>
    <w:rsid w:val="000C26DB"/>
    <w:rsid w:val="000C31DE"/>
    <w:rsid w:val="000C34D8"/>
    <w:rsid w:val="000C6F9F"/>
    <w:rsid w:val="000C6FFE"/>
    <w:rsid w:val="000C7952"/>
    <w:rsid w:val="000D1766"/>
    <w:rsid w:val="000D1BEE"/>
    <w:rsid w:val="000D29F1"/>
    <w:rsid w:val="000D3966"/>
    <w:rsid w:val="000D4448"/>
    <w:rsid w:val="000D627A"/>
    <w:rsid w:val="000D7D33"/>
    <w:rsid w:val="000D7FF3"/>
    <w:rsid w:val="000E05C2"/>
    <w:rsid w:val="000E0DCE"/>
    <w:rsid w:val="000E2014"/>
    <w:rsid w:val="000E3F7C"/>
    <w:rsid w:val="000E41BE"/>
    <w:rsid w:val="000E48D9"/>
    <w:rsid w:val="000E4DF5"/>
    <w:rsid w:val="000E4E82"/>
    <w:rsid w:val="000E554F"/>
    <w:rsid w:val="000E55CE"/>
    <w:rsid w:val="000E6786"/>
    <w:rsid w:val="000E78FA"/>
    <w:rsid w:val="000F0673"/>
    <w:rsid w:val="000F13EE"/>
    <w:rsid w:val="000F3E41"/>
    <w:rsid w:val="000F4F36"/>
    <w:rsid w:val="000F5C6C"/>
    <w:rsid w:val="000F6655"/>
    <w:rsid w:val="000F7324"/>
    <w:rsid w:val="00100528"/>
    <w:rsid w:val="00100958"/>
    <w:rsid w:val="00101CD8"/>
    <w:rsid w:val="00101DA3"/>
    <w:rsid w:val="00102816"/>
    <w:rsid w:val="00102B86"/>
    <w:rsid w:val="00104450"/>
    <w:rsid w:val="00104B80"/>
    <w:rsid w:val="00105803"/>
    <w:rsid w:val="00106898"/>
    <w:rsid w:val="00110087"/>
    <w:rsid w:val="0011205D"/>
    <w:rsid w:val="00112232"/>
    <w:rsid w:val="00113AA6"/>
    <w:rsid w:val="00114809"/>
    <w:rsid w:val="00115E5C"/>
    <w:rsid w:val="00116A40"/>
    <w:rsid w:val="00116F29"/>
    <w:rsid w:val="00116F8C"/>
    <w:rsid w:val="00121A3B"/>
    <w:rsid w:val="00122E59"/>
    <w:rsid w:val="00124770"/>
    <w:rsid w:val="00125634"/>
    <w:rsid w:val="001279E6"/>
    <w:rsid w:val="00130480"/>
    <w:rsid w:val="00131511"/>
    <w:rsid w:val="00131C55"/>
    <w:rsid w:val="00131D7C"/>
    <w:rsid w:val="00132D06"/>
    <w:rsid w:val="0013599F"/>
    <w:rsid w:val="001367B4"/>
    <w:rsid w:val="0013684A"/>
    <w:rsid w:val="001370B9"/>
    <w:rsid w:val="00140BCC"/>
    <w:rsid w:val="0014135C"/>
    <w:rsid w:val="001419BA"/>
    <w:rsid w:val="00141D96"/>
    <w:rsid w:val="00142890"/>
    <w:rsid w:val="00142E43"/>
    <w:rsid w:val="001440C6"/>
    <w:rsid w:val="00146151"/>
    <w:rsid w:val="00147BFA"/>
    <w:rsid w:val="00150826"/>
    <w:rsid w:val="00150D88"/>
    <w:rsid w:val="00151324"/>
    <w:rsid w:val="00154120"/>
    <w:rsid w:val="00155D13"/>
    <w:rsid w:val="00155F6E"/>
    <w:rsid w:val="00163B6F"/>
    <w:rsid w:val="001645A1"/>
    <w:rsid w:val="001647E1"/>
    <w:rsid w:val="0016491D"/>
    <w:rsid w:val="001655CD"/>
    <w:rsid w:val="0016586D"/>
    <w:rsid w:val="0016782A"/>
    <w:rsid w:val="00170884"/>
    <w:rsid w:val="00171DF3"/>
    <w:rsid w:val="0017422A"/>
    <w:rsid w:val="00175262"/>
    <w:rsid w:val="001760F1"/>
    <w:rsid w:val="00176AAC"/>
    <w:rsid w:val="001811E3"/>
    <w:rsid w:val="00183E7C"/>
    <w:rsid w:val="00184D24"/>
    <w:rsid w:val="00186692"/>
    <w:rsid w:val="00187E19"/>
    <w:rsid w:val="00190287"/>
    <w:rsid w:val="00190923"/>
    <w:rsid w:val="00192E9B"/>
    <w:rsid w:val="00192FAB"/>
    <w:rsid w:val="001936A8"/>
    <w:rsid w:val="0019382A"/>
    <w:rsid w:val="00195F27"/>
    <w:rsid w:val="00196B86"/>
    <w:rsid w:val="0019703D"/>
    <w:rsid w:val="001A0642"/>
    <w:rsid w:val="001A0665"/>
    <w:rsid w:val="001A0F25"/>
    <w:rsid w:val="001A24A1"/>
    <w:rsid w:val="001A2CC1"/>
    <w:rsid w:val="001A3B0F"/>
    <w:rsid w:val="001A4411"/>
    <w:rsid w:val="001A5C3E"/>
    <w:rsid w:val="001A6FBA"/>
    <w:rsid w:val="001B0CB3"/>
    <w:rsid w:val="001B124F"/>
    <w:rsid w:val="001B53AE"/>
    <w:rsid w:val="001B5F1D"/>
    <w:rsid w:val="001C0577"/>
    <w:rsid w:val="001C0781"/>
    <w:rsid w:val="001C0D79"/>
    <w:rsid w:val="001C1644"/>
    <w:rsid w:val="001C1A30"/>
    <w:rsid w:val="001C2183"/>
    <w:rsid w:val="001C3261"/>
    <w:rsid w:val="001C3318"/>
    <w:rsid w:val="001C34FA"/>
    <w:rsid w:val="001C4EEE"/>
    <w:rsid w:val="001C61E6"/>
    <w:rsid w:val="001C74D5"/>
    <w:rsid w:val="001D03CE"/>
    <w:rsid w:val="001D06AC"/>
    <w:rsid w:val="001D3504"/>
    <w:rsid w:val="001D4028"/>
    <w:rsid w:val="001D579D"/>
    <w:rsid w:val="001D5824"/>
    <w:rsid w:val="001D6755"/>
    <w:rsid w:val="001D7877"/>
    <w:rsid w:val="001E027A"/>
    <w:rsid w:val="001E1740"/>
    <w:rsid w:val="001E1E1B"/>
    <w:rsid w:val="001E42DB"/>
    <w:rsid w:val="001E5F59"/>
    <w:rsid w:val="001F09F2"/>
    <w:rsid w:val="001F2142"/>
    <w:rsid w:val="001F2BA6"/>
    <w:rsid w:val="001F2DB9"/>
    <w:rsid w:val="001F549C"/>
    <w:rsid w:val="001F6160"/>
    <w:rsid w:val="001F7137"/>
    <w:rsid w:val="00200435"/>
    <w:rsid w:val="002026CD"/>
    <w:rsid w:val="002043FD"/>
    <w:rsid w:val="00206E5A"/>
    <w:rsid w:val="0021173E"/>
    <w:rsid w:val="00211B51"/>
    <w:rsid w:val="002134B3"/>
    <w:rsid w:val="00213828"/>
    <w:rsid w:val="00214F92"/>
    <w:rsid w:val="00215787"/>
    <w:rsid w:val="0021660C"/>
    <w:rsid w:val="002167D8"/>
    <w:rsid w:val="00220B75"/>
    <w:rsid w:val="00221F83"/>
    <w:rsid w:val="00222738"/>
    <w:rsid w:val="00222F45"/>
    <w:rsid w:val="00226EE3"/>
    <w:rsid w:val="00227345"/>
    <w:rsid w:val="00231AB1"/>
    <w:rsid w:val="00231CCA"/>
    <w:rsid w:val="00232203"/>
    <w:rsid w:val="002323FC"/>
    <w:rsid w:val="00233A9F"/>
    <w:rsid w:val="00234BFA"/>
    <w:rsid w:val="00235A63"/>
    <w:rsid w:val="00240041"/>
    <w:rsid w:val="0024070E"/>
    <w:rsid w:val="00240BBF"/>
    <w:rsid w:val="0024152C"/>
    <w:rsid w:val="0024157F"/>
    <w:rsid w:val="00242EBB"/>
    <w:rsid w:val="0024352B"/>
    <w:rsid w:val="00244B62"/>
    <w:rsid w:val="00246013"/>
    <w:rsid w:val="002468C4"/>
    <w:rsid w:val="00246EB8"/>
    <w:rsid w:val="002501D2"/>
    <w:rsid w:val="00250B80"/>
    <w:rsid w:val="00251945"/>
    <w:rsid w:val="00255A80"/>
    <w:rsid w:val="00256B34"/>
    <w:rsid w:val="00260220"/>
    <w:rsid w:val="00260955"/>
    <w:rsid w:val="00260E14"/>
    <w:rsid w:val="0026103C"/>
    <w:rsid w:val="002618C9"/>
    <w:rsid w:val="002631D9"/>
    <w:rsid w:val="00263ED6"/>
    <w:rsid w:val="00265BA7"/>
    <w:rsid w:val="00266D3A"/>
    <w:rsid w:val="002706F4"/>
    <w:rsid w:val="00275A7E"/>
    <w:rsid w:val="002762F6"/>
    <w:rsid w:val="00277EF4"/>
    <w:rsid w:val="002813FE"/>
    <w:rsid w:val="00281892"/>
    <w:rsid w:val="002838A3"/>
    <w:rsid w:val="0028470D"/>
    <w:rsid w:val="002857B4"/>
    <w:rsid w:val="002863B5"/>
    <w:rsid w:val="00286C5D"/>
    <w:rsid w:val="00287C1B"/>
    <w:rsid w:val="00290094"/>
    <w:rsid w:val="00290233"/>
    <w:rsid w:val="002912B1"/>
    <w:rsid w:val="002919E2"/>
    <w:rsid w:val="0029242D"/>
    <w:rsid w:val="00294017"/>
    <w:rsid w:val="002946E2"/>
    <w:rsid w:val="00294820"/>
    <w:rsid w:val="00295E93"/>
    <w:rsid w:val="00295F01"/>
    <w:rsid w:val="00296F59"/>
    <w:rsid w:val="00297060"/>
    <w:rsid w:val="002A0650"/>
    <w:rsid w:val="002A0B7B"/>
    <w:rsid w:val="002A1E48"/>
    <w:rsid w:val="002A43BD"/>
    <w:rsid w:val="002A5B0B"/>
    <w:rsid w:val="002A5C2C"/>
    <w:rsid w:val="002A617A"/>
    <w:rsid w:val="002A6B08"/>
    <w:rsid w:val="002A7119"/>
    <w:rsid w:val="002A7C78"/>
    <w:rsid w:val="002B1F5D"/>
    <w:rsid w:val="002B65B4"/>
    <w:rsid w:val="002B65D7"/>
    <w:rsid w:val="002B6ACF"/>
    <w:rsid w:val="002B742D"/>
    <w:rsid w:val="002C0208"/>
    <w:rsid w:val="002C0C25"/>
    <w:rsid w:val="002C2E4E"/>
    <w:rsid w:val="002C306A"/>
    <w:rsid w:val="002C797B"/>
    <w:rsid w:val="002C7CEA"/>
    <w:rsid w:val="002D033B"/>
    <w:rsid w:val="002D2D19"/>
    <w:rsid w:val="002D44E6"/>
    <w:rsid w:val="002D4C90"/>
    <w:rsid w:val="002D4E12"/>
    <w:rsid w:val="002D68A5"/>
    <w:rsid w:val="002E0399"/>
    <w:rsid w:val="002E0475"/>
    <w:rsid w:val="002E0A0D"/>
    <w:rsid w:val="002E2027"/>
    <w:rsid w:val="002E6846"/>
    <w:rsid w:val="002E6E27"/>
    <w:rsid w:val="002E7438"/>
    <w:rsid w:val="002F1570"/>
    <w:rsid w:val="002F7ABC"/>
    <w:rsid w:val="002F7C3F"/>
    <w:rsid w:val="00301390"/>
    <w:rsid w:val="00301962"/>
    <w:rsid w:val="00301CF0"/>
    <w:rsid w:val="00304277"/>
    <w:rsid w:val="00305A4A"/>
    <w:rsid w:val="003071CE"/>
    <w:rsid w:val="00307312"/>
    <w:rsid w:val="003077FE"/>
    <w:rsid w:val="0030792D"/>
    <w:rsid w:val="00312459"/>
    <w:rsid w:val="003151EF"/>
    <w:rsid w:val="003153BF"/>
    <w:rsid w:val="0031646F"/>
    <w:rsid w:val="0031662D"/>
    <w:rsid w:val="00321400"/>
    <w:rsid w:val="003221D8"/>
    <w:rsid w:val="00322CAD"/>
    <w:rsid w:val="003246A6"/>
    <w:rsid w:val="00324896"/>
    <w:rsid w:val="0032581D"/>
    <w:rsid w:val="00330A7D"/>
    <w:rsid w:val="00336014"/>
    <w:rsid w:val="0033689E"/>
    <w:rsid w:val="003422FC"/>
    <w:rsid w:val="00342AB0"/>
    <w:rsid w:val="00343131"/>
    <w:rsid w:val="00343173"/>
    <w:rsid w:val="00343490"/>
    <w:rsid w:val="0034397E"/>
    <w:rsid w:val="00344617"/>
    <w:rsid w:val="003457CE"/>
    <w:rsid w:val="0034641E"/>
    <w:rsid w:val="003479E1"/>
    <w:rsid w:val="0035026A"/>
    <w:rsid w:val="003505E1"/>
    <w:rsid w:val="003526BD"/>
    <w:rsid w:val="00352F99"/>
    <w:rsid w:val="00356B53"/>
    <w:rsid w:val="003636CA"/>
    <w:rsid w:val="0036575C"/>
    <w:rsid w:val="00366528"/>
    <w:rsid w:val="00370099"/>
    <w:rsid w:val="00370D77"/>
    <w:rsid w:val="00371D0C"/>
    <w:rsid w:val="003726CE"/>
    <w:rsid w:val="00373F17"/>
    <w:rsid w:val="00380A07"/>
    <w:rsid w:val="00381550"/>
    <w:rsid w:val="00381AF2"/>
    <w:rsid w:val="00382CC8"/>
    <w:rsid w:val="00382DA3"/>
    <w:rsid w:val="0038440F"/>
    <w:rsid w:val="00385D9C"/>
    <w:rsid w:val="00385E69"/>
    <w:rsid w:val="00386296"/>
    <w:rsid w:val="00386C94"/>
    <w:rsid w:val="00387D94"/>
    <w:rsid w:val="0039039F"/>
    <w:rsid w:val="0039141C"/>
    <w:rsid w:val="00393F6C"/>
    <w:rsid w:val="00393FBF"/>
    <w:rsid w:val="00394156"/>
    <w:rsid w:val="003A0CEB"/>
    <w:rsid w:val="003A1FE5"/>
    <w:rsid w:val="003A2F6D"/>
    <w:rsid w:val="003A757F"/>
    <w:rsid w:val="003A7BFF"/>
    <w:rsid w:val="003B2A1B"/>
    <w:rsid w:val="003B4E00"/>
    <w:rsid w:val="003B56D1"/>
    <w:rsid w:val="003B5E3C"/>
    <w:rsid w:val="003B691B"/>
    <w:rsid w:val="003C00A7"/>
    <w:rsid w:val="003C0297"/>
    <w:rsid w:val="003C0F8C"/>
    <w:rsid w:val="003C26BF"/>
    <w:rsid w:val="003C38C4"/>
    <w:rsid w:val="003C3F21"/>
    <w:rsid w:val="003C4097"/>
    <w:rsid w:val="003D02FB"/>
    <w:rsid w:val="003D1DEC"/>
    <w:rsid w:val="003D29EF"/>
    <w:rsid w:val="003D32A6"/>
    <w:rsid w:val="003D349B"/>
    <w:rsid w:val="003D4663"/>
    <w:rsid w:val="003D5A2B"/>
    <w:rsid w:val="003D6E9F"/>
    <w:rsid w:val="003D6F46"/>
    <w:rsid w:val="003E1405"/>
    <w:rsid w:val="003E3A50"/>
    <w:rsid w:val="003E4DCA"/>
    <w:rsid w:val="003E52F2"/>
    <w:rsid w:val="003E5677"/>
    <w:rsid w:val="003F17AB"/>
    <w:rsid w:val="003F28E0"/>
    <w:rsid w:val="003F295E"/>
    <w:rsid w:val="003F3DFD"/>
    <w:rsid w:val="003F4538"/>
    <w:rsid w:val="003F4CF9"/>
    <w:rsid w:val="003F5B18"/>
    <w:rsid w:val="003F5BCB"/>
    <w:rsid w:val="003F5F22"/>
    <w:rsid w:val="003F6353"/>
    <w:rsid w:val="003F6BE4"/>
    <w:rsid w:val="003F722F"/>
    <w:rsid w:val="00403AC7"/>
    <w:rsid w:val="00404301"/>
    <w:rsid w:val="004043A1"/>
    <w:rsid w:val="004044EE"/>
    <w:rsid w:val="0040522D"/>
    <w:rsid w:val="004065CA"/>
    <w:rsid w:val="004076AE"/>
    <w:rsid w:val="00407C67"/>
    <w:rsid w:val="00410C39"/>
    <w:rsid w:val="0041303B"/>
    <w:rsid w:val="00416A16"/>
    <w:rsid w:val="00421CAC"/>
    <w:rsid w:val="00422BBA"/>
    <w:rsid w:val="004246DE"/>
    <w:rsid w:val="00424B94"/>
    <w:rsid w:val="00425C8A"/>
    <w:rsid w:val="0042634E"/>
    <w:rsid w:val="00426504"/>
    <w:rsid w:val="00426663"/>
    <w:rsid w:val="00426862"/>
    <w:rsid w:val="004274B0"/>
    <w:rsid w:val="00427865"/>
    <w:rsid w:val="004303D2"/>
    <w:rsid w:val="00433C04"/>
    <w:rsid w:val="00436FCD"/>
    <w:rsid w:val="00441B56"/>
    <w:rsid w:val="00443BBC"/>
    <w:rsid w:val="00444513"/>
    <w:rsid w:val="00444AEF"/>
    <w:rsid w:val="00446C86"/>
    <w:rsid w:val="0044772E"/>
    <w:rsid w:val="00447A6C"/>
    <w:rsid w:val="0045048C"/>
    <w:rsid w:val="00450900"/>
    <w:rsid w:val="00450E4A"/>
    <w:rsid w:val="0045233F"/>
    <w:rsid w:val="004530FC"/>
    <w:rsid w:val="00453373"/>
    <w:rsid w:val="00454D64"/>
    <w:rsid w:val="004556A7"/>
    <w:rsid w:val="00456180"/>
    <w:rsid w:val="004579FE"/>
    <w:rsid w:val="00457F59"/>
    <w:rsid w:val="00464A36"/>
    <w:rsid w:val="00464CF9"/>
    <w:rsid w:val="004656BD"/>
    <w:rsid w:val="00465E3A"/>
    <w:rsid w:val="00466431"/>
    <w:rsid w:val="004703B7"/>
    <w:rsid w:val="00470CC9"/>
    <w:rsid w:val="004710E3"/>
    <w:rsid w:val="004724B4"/>
    <w:rsid w:val="0047281F"/>
    <w:rsid w:val="00474285"/>
    <w:rsid w:val="00476E26"/>
    <w:rsid w:val="00476FFC"/>
    <w:rsid w:val="00477E84"/>
    <w:rsid w:val="004839A9"/>
    <w:rsid w:val="00486392"/>
    <w:rsid w:val="00486757"/>
    <w:rsid w:val="00487425"/>
    <w:rsid w:val="00487BA6"/>
    <w:rsid w:val="0049090F"/>
    <w:rsid w:val="00490D2E"/>
    <w:rsid w:val="00491F34"/>
    <w:rsid w:val="0049269E"/>
    <w:rsid w:val="004929EF"/>
    <w:rsid w:val="00494CEC"/>
    <w:rsid w:val="00495149"/>
    <w:rsid w:val="0049567B"/>
    <w:rsid w:val="00496CA3"/>
    <w:rsid w:val="00497B6C"/>
    <w:rsid w:val="004A0824"/>
    <w:rsid w:val="004A0D4B"/>
    <w:rsid w:val="004A3960"/>
    <w:rsid w:val="004A3FFA"/>
    <w:rsid w:val="004A445A"/>
    <w:rsid w:val="004A4FE9"/>
    <w:rsid w:val="004A6A5D"/>
    <w:rsid w:val="004B1ED8"/>
    <w:rsid w:val="004B3234"/>
    <w:rsid w:val="004B3980"/>
    <w:rsid w:val="004B3B30"/>
    <w:rsid w:val="004B4455"/>
    <w:rsid w:val="004B554F"/>
    <w:rsid w:val="004B5FD8"/>
    <w:rsid w:val="004B6377"/>
    <w:rsid w:val="004B63BB"/>
    <w:rsid w:val="004C03A0"/>
    <w:rsid w:val="004C06AE"/>
    <w:rsid w:val="004C1FD5"/>
    <w:rsid w:val="004C221C"/>
    <w:rsid w:val="004C357E"/>
    <w:rsid w:val="004C5B99"/>
    <w:rsid w:val="004C685D"/>
    <w:rsid w:val="004C6A19"/>
    <w:rsid w:val="004C710C"/>
    <w:rsid w:val="004D0E76"/>
    <w:rsid w:val="004D14B6"/>
    <w:rsid w:val="004D2BBA"/>
    <w:rsid w:val="004D6C8D"/>
    <w:rsid w:val="004D70DE"/>
    <w:rsid w:val="004E0277"/>
    <w:rsid w:val="004E16E3"/>
    <w:rsid w:val="004E17D0"/>
    <w:rsid w:val="004E2028"/>
    <w:rsid w:val="004E2FFF"/>
    <w:rsid w:val="004E3A30"/>
    <w:rsid w:val="004E5837"/>
    <w:rsid w:val="004E69E0"/>
    <w:rsid w:val="004E7642"/>
    <w:rsid w:val="004F1DBC"/>
    <w:rsid w:val="004F1FCF"/>
    <w:rsid w:val="004F27BB"/>
    <w:rsid w:val="004F3B09"/>
    <w:rsid w:val="004F4208"/>
    <w:rsid w:val="004F4FA1"/>
    <w:rsid w:val="004F606A"/>
    <w:rsid w:val="004F6BD4"/>
    <w:rsid w:val="004F70F4"/>
    <w:rsid w:val="00500098"/>
    <w:rsid w:val="00503677"/>
    <w:rsid w:val="00503988"/>
    <w:rsid w:val="00504704"/>
    <w:rsid w:val="00505CB6"/>
    <w:rsid w:val="0050693B"/>
    <w:rsid w:val="00506BC8"/>
    <w:rsid w:val="005077BC"/>
    <w:rsid w:val="00511E74"/>
    <w:rsid w:val="00512374"/>
    <w:rsid w:val="00512D73"/>
    <w:rsid w:val="005130C2"/>
    <w:rsid w:val="00513EBE"/>
    <w:rsid w:val="0051444E"/>
    <w:rsid w:val="00514965"/>
    <w:rsid w:val="00515EC3"/>
    <w:rsid w:val="00516785"/>
    <w:rsid w:val="00517EE6"/>
    <w:rsid w:val="00520591"/>
    <w:rsid w:val="00521B85"/>
    <w:rsid w:val="00523DBE"/>
    <w:rsid w:val="00525353"/>
    <w:rsid w:val="00525FF1"/>
    <w:rsid w:val="00526636"/>
    <w:rsid w:val="00530665"/>
    <w:rsid w:val="00531F8E"/>
    <w:rsid w:val="00533773"/>
    <w:rsid w:val="00535056"/>
    <w:rsid w:val="00536B1A"/>
    <w:rsid w:val="00542EFA"/>
    <w:rsid w:val="005430ED"/>
    <w:rsid w:val="005437C3"/>
    <w:rsid w:val="00545335"/>
    <w:rsid w:val="00546A41"/>
    <w:rsid w:val="00547447"/>
    <w:rsid w:val="00550390"/>
    <w:rsid w:val="00551206"/>
    <w:rsid w:val="005516CF"/>
    <w:rsid w:val="00551960"/>
    <w:rsid w:val="005521C2"/>
    <w:rsid w:val="00553287"/>
    <w:rsid w:val="005536E9"/>
    <w:rsid w:val="005545DC"/>
    <w:rsid w:val="00554FCF"/>
    <w:rsid w:val="0055501D"/>
    <w:rsid w:val="00557026"/>
    <w:rsid w:val="00561EEE"/>
    <w:rsid w:val="005651B7"/>
    <w:rsid w:val="005654C0"/>
    <w:rsid w:val="00565D19"/>
    <w:rsid w:val="00573AC2"/>
    <w:rsid w:val="00577294"/>
    <w:rsid w:val="00577F88"/>
    <w:rsid w:val="00580518"/>
    <w:rsid w:val="005809E8"/>
    <w:rsid w:val="00580E85"/>
    <w:rsid w:val="005851E8"/>
    <w:rsid w:val="00587722"/>
    <w:rsid w:val="005906AC"/>
    <w:rsid w:val="00592419"/>
    <w:rsid w:val="00594EA9"/>
    <w:rsid w:val="005A1528"/>
    <w:rsid w:val="005A2D2E"/>
    <w:rsid w:val="005A30C6"/>
    <w:rsid w:val="005A511B"/>
    <w:rsid w:val="005A5B24"/>
    <w:rsid w:val="005A6D2C"/>
    <w:rsid w:val="005A713A"/>
    <w:rsid w:val="005B0D5C"/>
    <w:rsid w:val="005B2A7E"/>
    <w:rsid w:val="005B34EA"/>
    <w:rsid w:val="005B3E19"/>
    <w:rsid w:val="005B4247"/>
    <w:rsid w:val="005B4E0B"/>
    <w:rsid w:val="005B529E"/>
    <w:rsid w:val="005B7ADA"/>
    <w:rsid w:val="005C1B56"/>
    <w:rsid w:val="005C3139"/>
    <w:rsid w:val="005C4622"/>
    <w:rsid w:val="005C491E"/>
    <w:rsid w:val="005C494C"/>
    <w:rsid w:val="005C4B1B"/>
    <w:rsid w:val="005C5585"/>
    <w:rsid w:val="005D02CA"/>
    <w:rsid w:val="005D05DA"/>
    <w:rsid w:val="005D189E"/>
    <w:rsid w:val="005D1D93"/>
    <w:rsid w:val="005D650E"/>
    <w:rsid w:val="005D7360"/>
    <w:rsid w:val="005E0434"/>
    <w:rsid w:val="005E0E77"/>
    <w:rsid w:val="005E1C59"/>
    <w:rsid w:val="005E1E59"/>
    <w:rsid w:val="005E35B1"/>
    <w:rsid w:val="005E4CCB"/>
    <w:rsid w:val="005E4F54"/>
    <w:rsid w:val="005E5179"/>
    <w:rsid w:val="005E6D7C"/>
    <w:rsid w:val="005F0548"/>
    <w:rsid w:val="005F0724"/>
    <w:rsid w:val="005F4429"/>
    <w:rsid w:val="005F48E8"/>
    <w:rsid w:val="005F57B0"/>
    <w:rsid w:val="005F6480"/>
    <w:rsid w:val="005F7499"/>
    <w:rsid w:val="00601C23"/>
    <w:rsid w:val="00603183"/>
    <w:rsid w:val="00603830"/>
    <w:rsid w:val="0060446D"/>
    <w:rsid w:val="00604954"/>
    <w:rsid w:val="00605AA9"/>
    <w:rsid w:val="0060608F"/>
    <w:rsid w:val="00607191"/>
    <w:rsid w:val="00610418"/>
    <w:rsid w:val="00610AE8"/>
    <w:rsid w:val="00612EED"/>
    <w:rsid w:val="006150F4"/>
    <w:rsid w:val="006171C2"/>
    <w:rsid w:val="0062121F"/>
    <w:rsid w:val="00622055"/>
    <w:rsid w:val="00622E5B"/>
    <w:rsid w:val="006235F7"/>
    <w:rsid w:val="00623D00"/>
    <w:rsid w:val="00623FD7"/>
    <w:rsid w:val="00624215"/>
    <w:rsid w:val="00624EDB"/>
    <w:rsid w:val="00625905"/>
    <w:rsid w:val="00626245"/>
    <w:rsid w:val="00626A98"/>
    <w:rsid w:val="00633BF5"/>
    <w:rsid w:val="0063404B"/>
    <w:rsid w:val="0063492B"/>
    <w:rsid w:val="00634A08"/>
    <w:rsid w:val="00635244"/>
    <w:rsid w:val="00635270"/>
    <w:rsid w:val="0063776D"/>
    <w:rsid w:val="00637B6B"/>
    <w:rsid w:val="0064002B"/>
    <w:rsid w:val="00640054"/>
    <w:rsid w:val="00640319"/>
    <w:rsid w:val="00640CB8"/>
    <w:rsid w:val="00640CEA"/>
    <w:rsid w:val="00640D59"/>
    <w:rsid w:val="00642DB6"/>
    <w:rsid w:val="006440FE"/>
    <w:rsid w:val="00644CF8"/>
    <w:rsid w:val="00644F94"/>
    <w:rsid w:val="006519E3"/>
    <w:rsid w:val="00651D67"/>
    <w:rsid w:val="00655158"/>
    <w:rsid w:val="0065777B"/>
    <w:rsid w:val="00657BF9"/>
    <w:rsid w:val="006615B0"/>
    <w:rsid w:val="00662434"/>
    <w:rsid w:val="00663941"/>
    <w:rsid w:val="0066513C"/>
    <w:rsid w:val="00666286"/>
    <w:rsid w:val="00666BC1"/>
    <w:rsid w:val="0066751C"/>
    <w:rsid w:val="0067074A"/>
    <w:rsid w:val="00671C22"/>
    <w:rsid w:val="00672248"/>
    <w:rsid w:val="00672D78"/>
    <w:rsid w:val="0067716A"/>
    <w:rsid w:val="006775C4"/>
    <w:rsid w:val="006809AA"/>
    <w:rsid w:val="00680F79"/>
    <w:rsid w:val="00681333"/>
    <w:rsid w:val="00681472"/>
    <w:rsid w:val="00681BB9"/>
    <w:rsid w:val="00682174"/>
    <w:rsid w:val="00683A5E"/>
    <w:rsid w:val="0068449E"/>
    <w:rsid w:val="006848D9"/>
    <w:rsid w:val="00686911"/>
    <w:rsid w:val="00690249"/>
    <w:rsid w:val="00690A2A"/>
    <w:rsid w:val="00690BF0"/>
    <w:rsid w:val="0069148B"/>
    <w:rsid w:val="00692172"/>
    <w:rsid w:val="006924ED"/>
    <w:rsid w:val="00696A26"/>
    <w:rsid w:val="00696EAD"/>
    <w:rsid w:val="006A1509"/>
    <w:rsid w:val="006A33DE"/>
    <w:rsid w:val="006A410C"/>
    <w:rsid w:val="006A4500"/>
    <w:rsid w:val="006A5B6C"/>
    <w:rsid w:val="006B243C"/>
    <w:rsid w:val="006B2946"/>
    <w:rsid w:val="006B3327"/>
    <w:rsid w:val="006B4451"/>
    <w:rsid w:val="006B57D0"/>
    <w:rsid w:val="006B6CB5"/>
    <w:rsid w:val="006C0923"/>
    <w:rsid w:val="006C0D0A"/>
    <w:rsid w:val="006C36ED"/>
    <w:rsid w:val="006C4190"/>
    <w:rsid w:val="006C46A7"/>
    <w:rsid w:val="006C5E2B"/>
    <w:rsid w:val="006C74D2"/>
    <w:rsid w:val="006C77BB"/>
    <w:rsid w:val="006D4EE2"/>
    <w:rsid w:val="006D65CA"/>
    <w:rsid w:val="006E098E"/>
    <w:rsid w:val="006E0E10"/>
    <w:rsid w:val="006E34CD"/>
    <w:rsid w:val="006E54F2"/>
    <w:rsid w:val="006E5E3F"/>
    <w:rsid w:val="006E6BDE"/>
    <w:rsid w:val="006F0118"/>
    <w:rsid w:val="006F1215"/>
    <w:rsid w:val="006F15E3"/>
    <w:rsid w:val="006F2484"/>
    <w:rsid w:val="006F478F"/>
    <w:rsid w:val="006F4C65"/>
    <w:rsid w:val="006F5A01"/>
    <w:rsid w:val="006F6AAE"/>
    <w:rsid w:val="006F7E70"/>
    <w:rsid w:val="007001D0"/>
    <w:rsid w:val="00701938"/>
    <w:rsid w:val="00702217"/>
    <w:rsid w:val="00702EE8"/>
    <w:rsid w:val="00703D17"/>
    <w:rsid w:val="007048DE"/>
    <w:rsid w:val="007051E2"/>
    <w:rsid w:val="007053F0"/>
    <w:rsid w:val="00706114"/>
    <w:rsid w:val="00706AE1"/>
    <w:rsid w:val="00710551"/>
    <w:rsid w:val="00712528"/>
    <w:rsid w:val="00712E52"/>
    <w:rsid w:val="007137C9"/>
    <w:rsid w:val="00714F04"/>
    <w:rsid w:val="00715961"/>
    <w:rsid w:val="00715F03"/>
    <w:rsid w:val="0071605E"/>
    <w:rsid w:val="00717380"/>
    <w:rsid w:val="00722272"/>
    <w:rsid w:val="007246D4"/>
    <w:rsid w:val="0072484C"/>
    <w:rsid w:val="0072497A"/>
    <w:rsid w:val="00725E98"/>
    <w:rsid w:val="00726847"/>
    <w:rsid w:val="0072784A"/>
    <w:rsid w:val="0073013B"/>
    <w:rsid w:val="00730418"/>
    <w:rsid w:val="00731BCC"/>
    <w:rsid w:val="0073432C"/>
    <w:rsid w:val="007357FC"/>
    <w:rsid w:val="007359A6"/>
    <w:rsid w:val="007367E7"/>
    <w:rsid w:val="00737806"/>
    <w:rsid w:val="00737DEF"/>
    <w:rsid w:val="007415C1"/>
    <w:rsid w:val="00743E09"/>
    <w:rsid w:val="00743F9E"/>
    <w:rsid w:val="00745482"/>
    <w:rsid w:val="00745924"/>
    <w:rsid w:val="0074602B"/>
    <w:rsid w:val="00746BBE"/>
    <w:rsid w:val="0075199A"/>
    <w:rsid w:val="00753E21"/>
    <w:rsid w:val="00754AD9"/>
    <w:rsid w:val="00757CF0"/>
    <w:rsid w:val="00760F9F"/>
    <w:rsid w:val="00761CDB"/>
    <w:rsid w:val="00764D62"/>
    <w:rsid w:val="00764ECB"/>
    <w:rsid w:val="007657EF"/>
    <w:rsid w:val="00765EC0"/>
    <w:rsid w:val="00765EC3"/>
    <w:rsid w:val="00767092"/>
    <w:rsid w:val="0077629C"/>
    <w:rsid w:val="00776626"/>
    <w:rsid w:val="007773D0"/>
    <w:rsid w:val="007774A2"/>
    <w:rsid w:val="00777D5A"/>
    <w:rsid w:val="00777F01"/>
    <w:rsid w:val="00780089"/>
    <w:rsid w:val="0078203C"/>
    <w:rsid w:val="00782EB1"/>
    <w:rsid w:val="00782ED9"/>
    <w:rsid w:val="00783F27"/>
    <w:rsid w:val="007865FB"/>
    <w:rsid w:val="00786940"/>
    <w:rsid w:val="00787FB5"/>
    <w:rsid w:val="00790E6A"/>
    <w:rsid w:val="00791F25"/>
    <w:rsid w:val="0079421C"/>
    <w:rsid w:val="0079463F"/>
    <w:rsid w:val="00794E24"/>
    <w:rsid w:val="007955C3"/>
    <w:rsid w:val="00795A36"/>
    <w:rsid w:val="007974B7"/>
    <w:rsid w:val="007A1082"/>
    <w:rsid w:val="007A2851"/>
    <w:rsid w:val="007A525D"/>
    <w:rsid w:val="007A5B81"/>
    <w:rsid w:val="007A606A"/>
    <w:rsid w:val="007B0708"/>
    <w:rsid w:val="007B0F12"/>
    <w:rsid w:val="007B16E8"/>
    <w:rsid w:val="007B1E7F"/>
    <w:rsid w:val="007B321F"/>
    <w:rsid w:val="007B3385"/>
    <w:rsid w:val="007B3769"/>
    <w:rsid w:val="007B6608"/>
    <w:rsid w:val="007B6AFD"/>
    <w:rsid w:val="007B79AF"/>
    <w:rsid w:val="007B7EAD"/>
    <w:rsid w:val="007C25E8"/>
    <w:rsid w:val="007C2D23"/>
    <w:rsid w:val="007C3449"/>
    <w:rsid w:val="007C47EB"/>
    <w:rsid w:val="007C4A47"/>
    <w:rsid w:val="007C5055"/>
    <w:rsid w:val="007C5B1A"/>
    <w:rsid w:val="007C61BF"/>
    <w:rsid w:val="007C63F4"/>
    <w:rsid w:val="007C6639"/>
    <w:rsid w:val="007D13C3"/>
    <w:rsid w:val="007D1BFF"/>
    <w:rsid w:val="007D272E"/>
    <w:rsid w:val="007D2803"/>
    <w:rsid w:val="007D34AF"/>
    <w:rsid w:val="007D3EF0"/>
    <w:rsid w:val="007D5EC3"/>
    <w:rsid w:val="007D5F29"/>
    <w:rsid w:val="007D68A4"/>
    <w:rsid w:val="007D70EB"/>
    <w:rsid w:val="007D72DA"/>
    <w:rsid w:val="007E0F2C"/>
    <w:rsid w:val="007E2A9D"/>
    <w:rsid w:val="007E2B6D"/>
    <w:rsid w:val="007E343D"/>
    <w:rsid w:val="007E561C"/>
    <w:rsid w:val="007E6123"/>
    <w:rsid w:val="007F0F81"/>
    <w:rsid w:val="007F18DB"/>
    <w:rsid w:val="007F2695"/>
    <w:rsid w:val="007F4498"/>
    <w:rsid w:val="007F653A"/>
    <w:rsid w:val="007F6714"/>
    <w:rsid w:val="007F736B"/>
    <w:rsid w:val="00800566"/>
    <w:rsid w:val="008017A4"/>
    <w:rsid w:val="00801924"/>
    <w:rsid w:val="008026D4"/>
    <w:rsid w:val="00803D4E"/>
    <w:rsid w:val="00804904"/>
    <w:rsid w:val="00805CAF"/>
    <w:rsid w:val="0080626A"/>
    <w:rsid w:val="0080763D"/>
    <w:rsid w:val="00810248"/>
    <w:rsid w:val="00810965"/>
    <w:rsid w:val="00810E6E"/>
    <w:rsid w:val="008118DD"/>
    <w:rsid w:val="008141C3"/>
    <w:rsid w:val="0081490D"/>
    <w:rsid w:val="00815CAA"/>
    <w:rsid w:val="00816D7E"/>
    <w:rsid w:val="00817CEA"/>
    <w:rsid w:val="00820482"/>
    <w:rsid w:val="00820F5E"/>
    <w:rsid w:val="0082132A"/>
    <w:rsid w:val="008213DC"/>
    <w:rsid w:val="00823629"/>
    <w:rsid w:val="00826D5B"/>
    <w:rsid w:val="0082701C"/>
    <w:rsid w:val="00827B9A"/>
    <w:rsid w:val="0083104A"/>
    <w:rsid w:val="00834BBA"/>
    <w:rsid w:val="00835779"/>
    <w:rsid w:val="00840D01"/>
    <w:rsid w:val="00841434"/>
    <w:rsid w:val="00841FF9"/>
    <w:rsid w:val="008426AB"/>
    <w:rsid w:val="008449C3"/>
    <w:rsid w:val="0084597E"/>
    <w:rsid w:val="00845B8B"/>
    <w:rsid w:val="00847391"/>
    <w:rsid w:val="00851639"/>
    <w:rsid w:val="008516AE"/>
    <w:rsid w:val="00851A88"/>
    <w:rsid w:val="00852180"/>
    <w:rsid w:val="00852240"/>
    <w:rsid w:val="0085369D"/>
    <w:rsid w:val="00853803"/>
    <w:rsid w:val="00855397"/>
    <w:rsid w:val="00857DBC"/>
    <w:rsid w:val="008611B4"/>
    <w:rsid w:val="00861884"/>
    <w:rsid w:val="00862225"/>
    <w:rsid w:val="00862506"/>
    <w:rsid w:val="00862BFE"/>
    <w:rsid w:val="008638DA"/>
    <w:rsid w:val="0086760A"/>
    <w:rsid w:val="00867D00"/>
    <w:rsid w:val="00870A99"/>
    <w:rsid w:val="008713A5"/>
    <w:rsid w:val="00871591"/>
    <w:rsid w:val="0087569C"/>
    <w:rsid w:val="008760F8"/>
    <w:rsid w:val="0088227C"/>
    <w:rsid w:val="00883049"/>
    <w:rsid w:val="008830F4"/>
    <w:rsid w:val="00883E21"/>
    <w:rsid w:val="0088644B"/>
    <w:rsid w:val="008875DA"/>
    <w:rsid w:val="008879BB"/>
    <w:rsid w:val="00890B86"/>
    <w:rsid w:val="0089352B"/>
    <w:rsid w:val="00896FEB"/>
    <w:rsid w:val="00897216"/>
    <w:rsid w:val="008972A3"/>
    <w:rsid w:val="00897D39"/>
    <w:rsid w:val="008A0AE5"/>
    <w:rsid w:val="008A4693"/>
    <w:rsid w:val="008A542B"/>
    <w:rsid w:val="008B0418"/>
    <w:rsid w:val="008B0573"/>
    <w:rsid w:val="008B1BC6"/>
    <w:rsid w:val="008B1D79"/>
    <w:rsid w:val="008B30EF"/>
    <w:rsid w:val="008B392C"/>
    <w:rsid w:val="008B3AE1"/>
    <w:rsid w:val="008B4A17"/>
    <w:rsid w:val="008B5F81"/>
    <w:rsid w:val="008B69C3"/>
    <w:rsid w:val="008C0F21"/>
    <w:rsid w:val="008C36FC"/>
    <w:rsid w:val="008C457D"/>
    <w:rsid w:val="008C6A79"/>
    <w:rsid w:val="008C7350"/>
    <w:rsid w:val="008C7F09"/>
    <w:rsid w:val="008D0913"/>
    <w:rsid w:val="008D0F2F"/>
    <w:rsid w:val="008D163C"/>
    <w:rsid w:val="008D2569"/>
    <w:rsid w:val="008D2629"/>
    <w:rsid w:val="008D3B64"/>
    <w:rsid w:val="008D5376"/>
    <w:rsid w:val="008D5E3D"/>
    <w:rsid w:val="008D607E"/>
    <w:rsid w:val="008D6F7F"/>
    <w:rsid w:val="008E0811"/>
    <w:rsid w:val="008E0FA4"/>
    <w:rsid w:val="008E2B01"/>
    <w:rsid w:val="008E547C"/>
    <w:rsid w:val="008E5A0D"/>
    <w:rsid w:val="008E7418"/>
    <w:rsid w:val="008E7D3B"/>
    <w:rsid w:val="008F0564"/>
    <w:rsid w:val="008F7EB9"/>
    <w:rsid w:val="0090025B"/>
    <w:rsid w:val="009004C8"/>
    <w:rsid w:val="00902A12"/>
    <w:rsid w:val="009038D8"/>
    <w:rsid w:val="00904341"/>
    <w:rsid w:val="0090549F"/>
    <w:rsid w:val="00906B27"/>
    <w:rsid w:val="009113F8"/>
    <w:rsid w:val="00911436"/>
    <w:rsid w:val="00914254"/>
    <w:rsid w:val="00914B3A"/>
    <w:rsid w:val="00915140"/>
    <w:rsid w:val="00915B9D"/>
    <w:rsid w:val="00916944"/>
    <w:rsid w:val="00916C21"/>
    <w:rsid w:val="00916DD6"/>
    <w:rsid w:val="00917FE9"/>
    <w:rsid w:val="00921E43"/>
    <w:rsid w:val="009220D5"/>
    <w:rsid w:val="00922128"/>
    <w:rsid w:val="00923F6B"/>
    <w:rsid w:val="00925A82"/>
    <w:rsid w:val="0093083E"/>
    <w:rsid w:val="00932EFB"/>
    <w:rsid w:val="00933AB1"/>
    <w:rsid w:val="00935A73"/>
    <w:rsid w:val="00935B4F"/>
    <w:rsid w:val="00943019"/>
    <w:rsid w:val="00946355"/>
    <w:rsid w:val="00947707"/>
    <w:rsid w:val="00954C92"/>
    <w:rsid w:val="00957A38"/>
    <w:rsid w:val="00961EF1"/>
    <w:rsid w:val="00962EC6"/>
    <w:rsid w:val="00963ABD"/>
    <w:rsid w:val="00963AF7"/>
    <w:rsid w:val="009644AA"/>
    <w:rsid w:val="009650AE"/>
    <w:rsid w:val="00965F26"/>
    <w:rsid w:val="00967881"/>
    <w:rsid w:val="00972188"/>
    <w:rsid w:val="00975374"/>
    <w:rsid w:val="0097564C"/>
    <w:rsid w:val="009771FE"/>
    <w:rsid w:val="00982051"/>
    <w:rsid w:val="00982F5F"/>
    <w:rsid w:val="00984302"/>
    <w:rsid w:val="00984FE2"/>
    <w:rsid w:val="00985146"/>
    <w:rsid w:val="009854E0"/>
    <w:rsid w:val="009857F0"/>
    <w:rsid w:val="00990FA8"/>
    <w:rsid w:val="00994893"/>
    <w:rsid w:val="00996075"/>
    <w:rsid w:val="0099637A"/>
    <w:rsid w:val="00997C41"/>
    <w:rsid w:val="00997D9A"/>
    <w:rsid w:val="009A0103"/>
    <w:rsid w:val="009A2AE7"/>
    <w:rsid w:val="009A344C"/>
    <w:rsid w:val="009A52B6"/>
    <w:rsid w:val="009A5D12"/>
    <w:rsid w:val="009A7CB1"/>
    <w:rsid w:val="009A7EEA"/>
    <w:rsid w:val="009B0B71"/>
    <w:rsid w:val="009B1349"/>
    <w:rsid w:val="009B17E8"/>
    <w:rsid w:val="009B6A50"/>
    <w:rsid w:val="009B75EC"/>
    <w:rsid w:val="009C0649"/>
    <w:rsid w:val="009C0C17"/>
    <w:rsid w:val="009C3F11"/>
    <w:rsid w:val="009C3FD2"/>
    <w:rsid w:val="009C5BEF"/>
    <w:rsid w:val="009C61E9"/>
    <w:rsid w:val="009C76B1"/>
    <w:rsid w:val="009C7C1F"/>
    <w:rsid w:val="009D20DB"/>
    <w:rsid w:val="009D61E0"/>
    <w:rsid w:val="009D671A"/>
    <w:rsid w:val="009D6F84"/>
    <w:rsid w:val="009D7EDC"/>
    <w:rsid w:val="009E187E"/>
    <w:rsid w:val="009E1C7A"/>
    <w:rsid w:val="009E32FC"/>
    <w:rsid w:val="009E3AD5"/>
    <w:rsid w:val="009E5655"/>
    <w:rsid w:val="009E6DC0"/>
    <w:rsid w:val="009F4B39"/>
    <w:rsid w:val="009F4DD4"/>
    <w:rsid w:val="009F573F"/>
    <w:rsid w:val="009F59FA"/>
    <w:rsid w:val="00A0359E"/>
    <w:rsid w:val="00A05934"/>
    <w:rsid w:val="00A06198"/>
    <w:rsid w:val="00A0640C"/>
    <w:rsid w:val="00A07FC3"/>
    <w:rsid w:val="00A10030"/>
    <w:rsid w:val="00A10435"/>
    <w:rsid w:val="00A1137F"/>
    <w:rsid w:val="00A148EE"/>
    <w:rsid w:val="00A15699"/>
    <w:rsid w:val="00A20350"/>
    <w:rsid w:val="00A2169F"/>
    <w:rsid w:val="00A242E6"/>
    <w:rsid w:val="00A329B2"/>
    <w:rsid w:val="00A333B3"/>
    <w:rsid w:val="00A33440"/>
    <w:rsid w:val="00A33F82"/>
    <w:rsid w:val="00A354F0"/>
    <w:rsid w:val="00A36082"/>
    <w:rsid w:val="00A362A8"/>
    <w:rsid w:val="00A3640D"/>
    <w:rsid w:val="00A40605"/>
    <w:rsid w:val="00A407B9"/>
    <w:rsid w:val="00A424B0"/>
    <w:rsid w:val="00A42B7F"/>
    <w:rsid w:val="00A45149"/>
    <w:rsid w:val="00A45B62"/>
    <w:rsid w:val="00A45D85"/>
    <w:rsid w:val="00A5066E"/>
    <w:rsid w:val="00A532C4"/>
    <w:rsid w:val="00A53A7D"/>
    <w:rsid w:val="00A55217"/>
    <w:rsid w:val="00A56970"/>
    <w:rsid w:val="00A6210D"/>
    <w:rsid w:val="00A6291E"/>
    <w:rsid w:val="00A6293B"/>
    <w:rsid w:val="00A64432"/>
    <w:rsid w:val="00A6469B"/>
    <w:rsid w:val="00A64792"/>
    <w:rsid w:val="00A65F9C"/>
    <w:rsid w:val="00A66191"/>
    <w:rsid w:val="00A664F3"/>
    <w:rsid w:val="00A66B5E"/>
    <w:rsid w:val="00A73BC1"/>
    <w:rsid w:val="00A7433C"/>
    <w:rsid w:val="00A7496D"/>
    <w:rsid w:val="00A74DA0"/>
    <w:rsid w:val="00A7796B"/>
    <w:rsid w:val="00A80462"/>
    <w:rsid w:val="00A805B1"/>
    <w:rsid w:val="00A80BF6"/>
    <w:rsid w:val="00A811B3"/>
    <w:rsid w:val="00A81B86"/>
    <w:rsid w:val="00A84FC4"/>
    <w:rsid w:val="00A85FBD"/>
    <w:rsid w:val="00A86C26"/>
    <w:rsid w:val="00A86F2C"/>
    <w:rsid w:val="00A870BD"/>
    <w:rsid w:val="00A87A72"/>
    <w:rsid w:val="00A87CE6"/>
    <w:rsid w:val="00A93801"/>
    <w:rsid w:val="00A938C2"/>
    <w:rsid w:val="00A9414A"/>
    <w:rsid w:val="00A9465C"/>
    <w:rsid w:val="00A947A4"/>
    <w:rsid w:val="00A9485E"/>
    <w:rsid w:val="00A94CA6"/>
    <w:rsid w:val="00A95380"/>
    <w:rsid w:val="00A957E6"/>
    <w:rsid w:val="00A95E7C"/>
    <w:rsid w:val="00AA0592"/>
    <w:rsid w:val="00AA0A23"/>
    <w:rsid w:val="00AA1D01"/>
    <w:rsid w:val="00AA1D90"/>
    <w:rsid w:val="00AA29DC"/>
    <w:rsid w:val="00AA2BF9"/>
    <w:rsid w:val="00AA53D1"/>
    <w:rsid w:val="00AA5D1A"/>
    <w:rsid w:val="00AA6145"/>
    <w:rsid w:val="00AB007E"/>
    <w:rsid w:val="00AB109D"/>
    <w:rsid w:val="00AB15DA"/>
    <w:rsid w:val="00AB22BB"/>
    <w:rsid w:val="00AB3372"/>
    <w:rsid w:val="00AB4EE3"/>
    <w:rsid w:val="00AB6A74"/>
    <w:rsid w:val="00AB75CD"/>
    <w:rsid w:val="00AC0985"/>
    <w:rsid w:val="00AC12BD"/>
    <w:rsid w:val="00AC1842"/>
    <w:rsid w:val="00AC1AA1"/>
    <w:rsid w:val="00AC228D"/>
    <w:rsid w:val="00AC2FB9"/>
    <w:rsid w:val="00AC4F10"/>
    <w:rsid w:val="00AC5019"/>
    <w:rsid w:val="00AC5A24"/>
    <w:rsid w:val="00AC623A"/>
    <w:rsid w:val="00AD0045"/>
    <w:rsid w:val="00AD0F84"/>
    <w:rsid w:val="00AD21D8"/>
    <w:rsid w:val="00AD432E"/>
    <w:rsid w:val="00AD5478"/>
    <w:rsid w:val="00AD6EB6"/>
    <w:rsid w:val="00AE0479"/>
    <w:rsid w:val="00AE09F3"/>
    <w:rsid w:val="00AE0EFE"/>
    <w:rsid w:val="00AE14F6"/>
    <w:rsid w:val="00AE254E"/>
    <w:rsid w:val="00AE34F4"/>
    <w:rsid w:val="00AE5962"/>
    <w:rsid w:val="00AE7B38"/>
    <w:rsid w:val="00AE7D2D"/>
    <w:rsid w:val="00AE7D54"/>
    <w:rsid w:val="00AF241A"/>
    <w:rsid w:val="00AF3734"/>
    <w:rsid w:val="00AF77F6"/>
    <w:rsid w:val="00AF784C"/>
    <w:rsid w:val="00B00225"/>
    <w:rsid w:val="00B00409"/>
    <w:rsid w:val="00B01DD3"/>
    <w:rsid w:val="00B046CA"/>
    <w:rsid w:val="00B04B36"/>
    <w:rsid w:val="00B05783"/>
    <w:rsid w:val="00B06C32"/>
    <w:rsid w:val="00B07890"/>
    <w:rsid w:val="00B10A3B"/>
    <w:rsid w:val="00B11072"/>
    <w:rsid w:val="00B1207F"/>
    <w:rsid w:val="00B12BC0"/>
    <w:rsid w:val="00B143DA"/>
    <w:rsid w:val="00B14E57"/>
    <w:rsid w:val="00B16781"/>
    <w:rsid w:val="00B169EB"/>
    <w:rsid w:val="00B177AD"/>
    <w:rsid w:val="00B2073D"/>
    <w:rsid w:val="00B21AD1"/>
    <w:rsid w:val="00B24CCF"/>
    <w:rsid w:val="00B25BAF"/>
    <w:rsid w:val="00B31D4A"/>
    <w:rsid w:val="00B32535"/>
    <w:rsid w:val="00B32697"/>
    <w:rsid w:val="00B32BB9"/>
    <w:rsid w:val="00B33D1E"/>
    <w:rsid w:val="00B34273"/>
    <w:rsid w:val="00B3434F"/>
    <w:rsid w:val="00B34B38"/>
    <w:rsid w:val="00B360DD"/>
    <w:rsid w:val="00B3693C"/>
    <w:rsid w:val="00B37A3A"/>
    <w:rsid w:val="00B43714"/>
    <w:rsid w:val="00B44B13"/>
    <w:rsid w:val="00B45137"/>
    <w:rsid w:val="00B451FC"/>
    <w:rsid w:val="00B4572A"/>
    <w:rsid w:val="00B46394"/>
    <w:rsid w:val="00B47073"/>
    <w:rsid w:val="00B5047C"/>
    <w:rsid w:val="00B50E76"/>
    <w:rsid w:val="00B54849"/>
    <w:rsid w:val="00B57C35"/>
    <w:rsid w:val="00B6039E"/>
    <w:rsid w:val="00B60B03"/>
    <w:rsid w:val="00B611E5"/>
    <w:rsid w:val="00B6319E"/>
    <w:rsid w:val="00B6504A"/>
    <w:rsid w:val="00B70916"/>
    <w:rsid w:val="00B73711"/>
    <w:rsid w:val="00B74D72"/>
    <w:rsid w:val="00B75338"/>
    <w:rsid w:val="00B755E3"/>
    <w:rsid w:val="00B779B8"/>
    <w:rsid w:val="00B77DF7"/>
    <w:rsid w:val="00B852A1"/>
    <w:rsid w:val="00B8630F"/>
    <w:rsid w:val="00B9070A"/>
    <w:rsid w:val="00B90CF3"/>
    <w:rsid w:val="00B928A0"/>
    <w:rsid w:val="00B93249"/>
    <w:rsid w:val="00B93449"/>
    <w:rsid w:val="00B93852"/>
    <w:rsid w:val="00B94167"/>
    <w:rsid w:val="00B96C6E"/>
    <w:rsid w:val="00B97211"/>
    <w:rsid w:val="00B9790D"/>
    <w:rsid w:val="00B97EF6"/>
    <w:rsid w:val="00BA1F56"/>
    <w:rsid w:val="00BA3481"/>
    <w:rsid w:val="00BA5820"/>
    <w:rsid w:val="00BA7446"/>
    <w:rsid w:val="00BA744E"/>
    <w:rsid w:val="00BA7AEC"/>
    <w:rsid w:val="00BB0188"/>
    <w:rsid w:val="00BB0773"/>
    <w:rsid w:val="00BB1B76"/>
    <w:rsid w:val="00BB6A33"/>
    <w:rsid w:val="00BB7A13"/>
    <w:rsid w:val="00BB7F01"/>
    <w:rsid w:val="00BC0946"/>
    <w:rsid w:val="00BC18A7"/>
    <w:rsid w:val="00BC1D7D"/>
    <w:rsid w:val="00BC23D2"/>
    <w:rsid w:val="00BC49A2"/>
    <w:rsid w:val="00BC59DD"/>
    <w:rsid w:val="00BC5C60"/>
    <w:rsid w:val="00BC7A0C"/>
    <w:rsid w:val="00BD0095"/>
    <w:rsid w:val="00BD44F3"/>
    <w:rsid w:val="00BD6419"/>
    <w:rsid w:val="00BD67E7"/>
    <w:rsid w:val="00BE02B9"/>
    <w:rsid w:val="00BE1448"/>
    <w:rsid w:val="00BE380E"/>
    <w:rsid w:val="00BE38BA"/>
    <w:rsid w:val="00BE39C0"/>
    <w:rsid w:val="00BE3B4D"/>
    <w:rsid w:val="00BE4940"/>
    <w:rsid w:val="00BE4CE8"/>
    <w:rsid w:val="00BE54CB"/>
    <w:rsid w:val="00BE6031"/>
    <w:rsid w:val="00BE7B75"/>
    <w:rsid w:val="00BF0667"/>
    <w:rsid w:val="00BF6219"/>
    <w:rsid w:val="00BF74E5"/>
    <w:rsid w:val="00C024EE"/>
    <w:rsid w:val="00C03314"/>
    <w:rsid w:val="00C037A0"/>
    <w:rsid w:val="00C062AE"/>
    <w:rsid w:val="00C13916"/>
    <w:rsid w:val="00C14870"/>
    <w:rsid w:val="00C156E4"/>
    <w:rsid w:val="00C201D3"/>
    <w:rsid w:val="00C2030E"/>
    <w:rsid w:val="00C21B99"/>
    <w:rsid w:val="00C2678F"/>
    <w:rsid w:val="00C31E80"/>
    <w:rsid w:val="00C323C2"/>
    <w:rsid w:val="00C32631"/>
    <w:rsid w:val="00C33BCF"/>
    <w:rsid w:val="00C33EDB"/>
    <w:rsid w:val="00C35056"/>
    <w:rsid w:val="00C36015"/>
    <w:rsid w:val="00C367F8"/>
    <w:rsid w:val="00C4154A"/>
    <w:rsid w:val="00C43C71"/>
    <w:rsid w:val="00C47085"/>
    <w:rsid w:val="00C501E4"/>
    <w:rsid w:val="00C52EFB"/>
    <w:rsid w:val="00C5335B"/>
    <w:rsid w:val="00C53510"/>
    <w:rsid w:val="00C56D46"/>
    <w:rsid w:val="00C575DC"/>
    <w:rsid w:val="00C57D0E"/>
    <w:rsid w:val="00C60046"/>
    <w:rsid w:val="00C601E9"/>
    <w:rsid w:val="00C606FC"/>
    <w:rsid w:val="00C6095E"/>
    <w:rsid w:val="00C60A37"/>
    <w:rsid w:val="00C62F25"/>
    <w:rsid w:val="00C63529"/>
    <w:rsid w:val="00C65D3C"/>
    <w:rsid w:val="00C663CA"/>
    <w:rsid w:val="00C675E5"/>
    <w:rsid w:val="00C67785"/>
    <w:rsid w:val="00C70242"/>
    <w:rsid w:val="00C705E5"/>
    <w:rsid w:val="00C73186"/>
    <w:rsid w:val="00C73787"/>
    <w:rsid w:val="00C74CE7"/>
    <w:rsid w:val="00C74ED2"/>
    <w:rsid w:val="00C75D0E"/>
    <w:rsid w:val="00C76553"/>
    <w:rsid w:val="00C8018F"/>
    <w:rsid w:val="00C8177F"/>
    <w:rsid w:val="00C817C3"/>
    <w:rsid w:val="00C818CE"/>
    <w:rsid w:val="00C82DD5"/>
    <w:rsid w:val="00C86943"/>
    <w:rsid w:val="00C906E4"/>
    <w:rsid w:val="00C91AF5"/>
    <w:rsid w:val="00C91C01"/>
    <w:rsid w:val="00C9498A"/>
    <w:rsid w:val="00C955FF"/>
    <w:rsid w:val="00C95F98"/>
    <w:rsid w:val="00C961CF"/>
    <w:rsid w:val="00C97582"/>
    <w:rsid w:val="00CA1B84"/>
    <w:rsid w:val="00CA2170"/>
    <w:rsid w:val="00CA29AC"/>
    <w:rsid w:val="00CA75CA"/>
    <w:rsid w:val="00CA7CF0"/>
    <w:rsid w:val="00CB036B"/>
    <w:rsid w:val="00CB16CE"/>
    <w:rsid w:val="00CB2928"/>
    <w:rsid w:val="00CB36DE"/>
    <w:rsid w:val="00CB4345"/>
    <w:rsid w:val="00CB454E"/>
    <w:rsid w:val="00CB4596"/>
    <w:rsid w:val="00CB60CF"/>
    <w:rsid w:val="00CB6112"/>
    <w:rsid w:val="00CB6651"/>
    <w:rsid w:val="00CC1B8D"/>
    <w:rsid w:val="00CC2273"/>
    <w:rsid w:val="00CC2681"/>
    <w:rsid w:val="00CC316C"/>
    <w:rsid w:val="00CC4C83"/>
    <w:rsid w:val="00CC4D89"/>
    <w:rsid w:val="00CC68D2"/>
    <w:rsid w:val="00CC74A5"/>
    <w:rsid w:val="00CD0F4D"/>
    <w:rsid w:val="00CD10ED"/>
    <w:rsid w:val="00CD456A"/>
    <w:rsid w:val="00CD59CB"/>
    <w:rsid w:val="00CD6294"/>
    <w:rsid w:val="00CD704C"/>
    <w:rsid w:val="00CE2798"/>
    <w:rsid w:val="00CE298E"/>
    <w:rsid w:val="00CE4CDB"/>
    <w:rsid w:val="00CE5AFB"/>
    <w:rsid w:val="00CE6B59"/>
    <w:rsid w:val="00CE6B87"/>
    <w:rsid w:val="00CF01ED"/>
    <w:rsid w:val="00CF0390"/>
    <w:rsid w:val="00CF17E7"/>
    <w:rsid w:val="00CF1F74"/>
    <w:rsid w:val="00CF2C82"/>
    <w:rsid w:val="00CF325D"/>
    <w:rsid w:val="00CF6189"/>
    <w:rsid w:val="00CF72FA"/>
    <w:rsid w:val="00CF7561"/>
    <w:rsid w:val="00D0059C"/>
    <w:rsid w:val="00D016A7"/>
    <w:rsid w:val="00D03079"/>
    <w:rsid w:val="00D03AA8"/>
    <w:rsid w:val="00D05507"/>
    <w:rsid w:val="00D05A1D"/>
    <w:rsid w:val="00D102EC"/>
    <w:rsid w:val="00D125EB"/>
    <w:rsid w:val="00D14432"/>
    <w:rsid w:val="00D15445"/>
    <w:rsid w:val="00D16551"/>
    <w:rsid w:val="00D17464"/>
    <w:rsid w:val="00D201A3"/>
    <w:rsid w:val="00D208C4"/>
    <w:rsid w:val="00D21236"/>
    <w:rsid w:val="00D2147A"/>
    <w:rsid w:val="00D22F30"/>
    <w:rsid w:val="00D24000"/>
    <w:rsid w:val="00D2462E"/>
    <w:rsid w:val="00D30386"/>
    <w:rsid w:val="00D31EDC"/>
    <w:rsid w:val="00D32A56"/>
    <w:rsid w:val="00D35A75"/>
    <w:rsid w:val="00D370C4"/>
    <w:rsid w:val="00D406C5"/>
    <w:rsid w:val="00D40BAF"/>
    <w:rsid w:val="00D41942"/>
    <w:rsid w:val="00D43634"/>
    <w:rsid w:val="00D438D3"/>
    <w:rsid w:val="00D46303"/>
    <w:rsid w:val="00D5471C"/>
    <w:rsid w:val="00D5551D"/>
    <w:rsid w:val="00D561A0"/>
    <w:rsid w:val="00D56890"/>
    <w:rsid w:val="00D56C95"/>
    <w:rsid w:val="00D5725B"/>
    <w:rsid w:val="00D6052F"/>
    <w:rsid w:val="00D60EA0"/>
    <w:rsid w:val="00D61885"/>
    <w:rsid w:val="00D624AC"/>
    <w:rsid w:val="00D62C07"/>
    <w:rsid w:val="00D703CE"/>
    <w:rsid w:val="00D70EC1"/>
    <w:rsid w:val="00D720DF"/>
    <w:rsid w:val="00D725FE"/>
    <w:rsid w:val="00D72997"/>
    <w:rsid w:val="00D72A0F"/>
    <w:rsid w:val="00D737D2"/>
    <w:rsid w:val="00D7424C"/>
    <w:rsid w:val="00D75297"/>
    <w:rsid w:val="00D756C1"/>
    <w:rsid w:val="00D76708"/>
    <w:rsid w:val="00D807BF"/>
    <w:rsid w:val="00D832E9"/>
    <w:rsid w:val="00D8519B"/>
    <w:rsid w:val="00D879E7"/>
    <w:rsid w:val="00D901FB"/>
    <w:rsid w:val="00D90222"/>
    <w:rsid w:val="00D904D6"/>
    <w:rsid w:val="00D915EA"/>
    <w:rsid w:val="00D9193F"/>
    <w:rsid w:val="00D957A4"/>
    <w:rsid w:val="00D95A0F"/>
    <w:rsid w:val="00DA171C"/>
    <w:rsid w:val="00DA34C9"/>
    <w:rsid w:val="00DB076C"/>
    <w:rsid w:val="00DB1E89"/>
    <w:rsid w:val="00DB3549"/>
    <w:rsid w:val="00DB49D2"/>
    <w:rsid w:val="00DB49E0"/>
    <w:rsid w:val="00DB4FBC"/>
    <w:rsid w:val="00DB65F5"/>
    <w:rsid w:val="00DB6B34"/>
    <w:rsid w:val="00DC00FC"/>
    <w:rsid w:val="00DC1753"/>
    <w:rsid w:val="00DC27B6"/>
    <w:rsid w:val="00DC4DBB"/>
    <w:rsid w:val="00DC73BE"/>
    <w:rsid w:val="00DC793C"/>
    <w:rsid w:val="00DC7DF4"/>
    <w:rsid w:val="00DD0304"/>
    <w:rsid w:val="00DD1552"/>
    <w:rsid w:val="00DD3FBE"/>
    <w:rsid w:val="00DD4187"/>
    <w:rsid w:val="00DD4568"/>
    <w:rsid w:val="00DD470E"/>
    <w:rsid w:val="00DD4783"/>
    <w:rsid w:val="00DD5A5E"/>
    <w:rsid w:val="00DD5E24"/>
    <w:rsid w:val="00DD60C3"/>
    <w:rsid w:val="00DD7B4F"/>
    <w:rsid w:val="00DE03AD"/>
    <w:rsid w:val="00DE053C"/>
    <w:rsid w:val="00DE2045"/>
    <w:rsid w:val="00DE356A"/>
    <w:rsid w:val="00DE3F65"/>
    <w:rsid w:val="00DE4F2D"/>
    <w:rsid w:val="00DE7D8A"/>
    <w:rsid w:val="00DF14C7"/>
    <w:rsid w:val="00DF3E31"/>
    <w:rsid w:val="00DF4AB1"/>
    <w:rsid w:val="00DF73FD"/>
    <w:rsid w:val="00DF7E57"/>
    <w:rsid w:val="00E01116"/>
    <w:rsid w:val="00E02446"/>
    <w:rsid w:val="00E02C15"/>
    <w:rsid w:val="00E03C8D"/>
    <w:rsid w:val="00E04BC9"/>
    <w:rsid w:val="00E05119"/>
    <w:rsid w:val="00E062EF"/>
    <w:rsid w:val="00E06F38"/>
    <w:rsid w:val="00E10312"/>
    <w:rsid w:val="00E11B6B"/>
    <w:rsid w:val="00E12EF1"/>
    <w:rsid w:val="00E137A1"/>
    <w:rsid w:val="00E146F8"/>
    <w:rsid w:val="00E15218"/>
    <w:rsid w:val="00E166CB"/>
    <w:rsid w:val="00E16A0B"/>
    <w:rsid w:val="00E16BAA"/>
    <w:rsid w:val="00E16D89"/>
    <w:rsid w:val="00E21223"/>
    <w:rsid w:val="00E219C6"/>
    <w:rsid w:val="00E2315A"/>
    <w:rsid w:val="00E23E72"/>
    <w:rsid w:val="00E25C1E"/>
    <w:rsid w:val="00E26CD2"/>
    <w:rsid w:val="00E26DF2"/>
    <w:rsid w:val="00E30770"/>
    <w:rsid w:val="00E32932"/>
    <w:rsid w:val="00E333D4"/>
    <w:rsid w:val="00E350D8"/>
    <w:rsid w:val="00E3515F"/>
    <w:rsid w:val="00E35761"/>
    <w:rsid w:val="00E36605"/>
    <w:rsid w:val="00E37463"/>
    <w:rsid w:val="00E42372"/>
    <w:rsid w:val="00E42C32"/>
    <w:rsid w:val="00E42FE1"/>
    <w:rsid w:val="00E45E85"/>
    <w:rsid w:val="00E47061"/>
    <w:rsid w:val="00E47730"/>
    <w:rsid w:val="00E47AEA"/>
    <w:rsid w:val="00E5061E"/>
    <w:rsid w:val="00E51FDD"/>
    <w:rsid w:val="00E52292"/>
    <w:rsid w:val="00E53625"/>
    <w:rsid w:val="00E5447E"/>
    <w:rsid w:val="00E55111"/>
    <w:rsid w:val="00E55D52"/>
    <w:rsid w:val="00E56F9F"/>
    <w:rsid w:val="00E57C30"/>
    <w:rsid w:val="00E57EDB"/>
    <w:rsid w:val="00E6023B"/>
    <w:rsid w:val="00E60534"/>
    <w:rsid w:val="00E61838"/>
    <w:rsid w:val="00E61D00"/>
    <w:rsid w:val="00E62886"/>
    <w:rsid w:val="00E62E15"/>
    <w:rsid w:val="00E67A24"/>
    <w:rsid w:val="00E67E1D"/>
    <w:rsid w:val="00E67EA3"/>
    <w:rsid w:val="00E71570"/>
    <w:rsid w:val="00E72641"/>
    <w:rsid w:val="00E742B5"/>
    <w:rsid w:val="00E778D0"/>
    <w:rsid w:val="00E8142E"/>
    <w:rsid w:val="00E825A0"/>
    <w:rsid w:val="00E83DB2"/>
    <w:rsid w:val="00E8596C"/>
    <w:rsid w:val="00E85D59"/>
    <w:rsid w:val="00E86F7C"/>
    <w:rsid w:val="00E87CAF"/>
    <w:rsid w:val="00E93051"/>
    <w:rsid w:val="00E958F6"/>
    <w:rsid w:val="00E95932"/>
    <w:rsid w:val="00E979F0"/>
    <w:rsid w:val="00EA01E1"/>
    <w:rsid w:val="00EA182A"/>
    <w:rsid w:val="00EA2D59"/>
    <w:rsid w:val="00EA420A"/>
    <w:rsid w:val="00EA6CEA"/>
    <w:rsid w:val="00EB0139"/>
    <w:rsid w:val="00EB0F46"/>
    <w:rsid w:val="00EB15F3"/>
    <w:rsid w:val="00EB17C7"/>
    <w:rsid w:val="00EB3095"/>
    <w:rsid w:val="00EB3DFD"/>
    <w:rsid w:val="00EB6544"/>
    <w:rsid w:val="00EB75FB"/>
    <w:rsid w:val="00EC29D5"/>
    <w:rsid w:val="00EC3D3A"/>
    <w:rsid w:val="00EC4D11"/>
    <w:rsid w:val="00ED4000"/>
    <w:rsid w:val="00ED4CD9"/>
    <w:rsid w:val="00ED503A"/>
    <w:rsid w:val="00EE2804"/>
    <w:rsid w:val="00EE38DB"/>
    <w:rsid w:val="00EE3EEB"/>
    <w:rsid w:val="00EE3FFF"/>
    <w:rsid w:val="00EE50F0"/>
    <w:rsid w:val="00EE5217"/>
    <w:rsid w:val="00EE595E"/>
    <w:rsid w:val="00EE59B5"/>
    <w:rsid w:val="00EE5F7B"/>
    <w:rsid w:val="00EE60A5"/>
    <w:rsid w:val="00EE79C4"/>
    <w:rsid w:val="00EE7DB6"/>
    <w:rsid w:val="00EF1E01"/>
    <w:rsid w:val="00EF20CC"/>
    <w:rsid w:val="00EF3C0C"/>
    <w:rsid w:val="00EF3CF2"/>
    <w:rsid w:val="00EF5AC0"/>
    <w:rsid w:val="00EF7C82"/>
    <w:rsid w:val="00F00FF6"/>
    <w:rsid w:val="00F03280"/>
    <w:rsid w:val="00F06B06"/>
    <w:rsid w:val="00F07C3E"/>
    <w:rsid w:val="00F10D78"/>
    <w:rsid w:val="00F1337C"/>
    <w:rsid w:val="00F13E57"/>
    <w:rsid w:val="00F1418A"/>
    <w:rsid w:val="00F150D6"/>
    <w:rsid w:val="00F15D92"/>
    <w:rsid w:val="00F17783"/>
    <w:rsid w:val="00F207A5"/>
    <w:rsid w:val="00F21C50"/>
    <w:rsid w:val="00F21D60"/>
    <w:rsid w:val="00F22665"/>
    <w:rsid w:val="00F253F3"/>
    <w:rsid w:val="00F273D2"/>
    <w:rsid w:val="00F308FD"/>
    <w:rsid w:val="00F30B28"/>
    <w:rsid w:val="00F31F85"/>
    <w:rsid w:val="00F31FEC"/>
    <w:rsid w:val="00F32E18"/>
    <w:rsid w:val="00F32ED2"/>
    <w:rsid w:val="00F334F9"/>
    <w:rsid w:val="00F343C0"/>
    <w:rsid w:val="00F3567C"/>
    <w:rsid w:val="00F35A8C"/>
    <w:rsid w:val="00F36589"/>
    <w:rsid w:val="00F462EF"/>
    <w:rsid w:val="00F50165"/>
    <w:rsid w:val="00F527C6"/>
    <w:rsid w:val="00F5467D"/>
    <w:rsid w:val="00F54B6D"/>
    <w:rsid w:val="00F56648"/>
    <w:rsid w:val="00F56A7E"/>
    <w:rsid w:val="00F56C48"/>
    <w:rsid w:val="00F600BE"/>
    <w:rsid w:val="00F6116B"/>
    <w:rsid w:val="00F61567"/>
    <w:rsid w:val="00F615FC"/>
    <w:rsid w:val="00F62569"/>
    <w:rsid w:val="00F64411"/>
    <w:rsid w:val="00F64F2F"/>
    <w:rsid w:val="00F65382"/>
    <w:rsid w:val="00F66DE9"/>
    <w:rsid w:val="00F676E5"/>
    <w:rsid w:val="00F7009D"/>
    <w:rsid w:val="00F71290"/>
    <w:rsid w:val="00F729F3"/>
    <w:rsid w:val="00F7389E"/>
    <w:rsid w:val="00F744A5"/>
    <w:rsid w:val="00F759A2"/>
    <w:rsid w:val="00F76154"/>
    <w:rsid w:val="00F768DA"/>
    <w:rsid w:val="00F775AA"/>
    <w:rsid w:val="00F814F3"/>
    <w:rsid w:val="00F816D0"/>
    <w:rsid w:val="00F83D4B"/>
    <w:rsid w:val="00F84097"/>
    <w:rsid w:val="00F8480A"/>
    <w:rsid w:val="00F8536A"/>
    <w:rsid w:val="00F87AD3"/>
    <w:rsid w:val="00F9349E"/>
    <w:rsid w:val="00F93632"/>
    <w:rsid w:val="00F93A55"/>
    <w:rsid w:val="00F94BF5"/>
    <w:rsid w:val="00F95C01"/>
    <w:rsid w:val="00F97B5D"/>
    <w:rsid w:val="00FA0C1D"/>
    <w:rsid w:val="00FA218D"/>
    <w:rsid w:val="00FA2ACA"/>
    <w:rsid w:val="00FA2BB1"/>
    <w:rsid w:val="00FA2CA7"/>
    <w:rsid w:val="00FA2DD4"/>
    <w:rsid w:val="00FA3F51"/>
    <w:rsid w:val="00FA55F9"/>
    <w:rsid w:val="00FA5944"/>
    <w:rsid w:val="00FA6424"/>
    <w:rsid w:val="00FA6606"/>
    <w:rsid w:val="00FA675B"/>
    <w:rsid w:val="00FA72C1"/>
    <w:rsid w:val="00FA7406"/>
    <w:rsid w:val="00FA7B74"/>
    <w:rsid w:val="00FB07F0"/>
    <w:rsid w:val="00FB117D"/>
    <w:rsid w:val="00FB16EF"/>
    <w:rsid w:val="00FB22C7"/>
    <w:rsid w:val="00FB2F58"/>
    <w:rsid w:val="00FB395D"/>
    <w:rsid w:val="00FB4461"/>
    <w:rsid w:val="00FB459E"/>
    <w:rsid w:val="00FB469B"/>
    <w:rsid w:val="00FB5D6B"/>
    <w:rsid w:val="00FB63DA"/>
    <w:rsid w:val="00FB6D4A"/>
    <w:rsid w:val="00FC0D1A"/>
    <w:rsid w:val="00FC1414"/>
    <w:rsid w:val="00FC15E8"/>
    <w:rsid w:val="00FC22C0"/>
    <w:rsid w:val="00FC4DB1"/>
    <w:rsid w:val="00FC4F19"/>
    <w:rsid w:val="00FC569F"/>
    <w:rsid w:val="00FC6E28"/>
    <w:rsid w:val="00FD2477"/>
    <w:rsid w:val="00FD26B6"/>
    <w:rsid w:val="00FD41F5"/>
    <w:rsid w:val="00FD537F"/>
    <w:rsid w:val="00FD560E"/>
    <w:rsid w:val="00FD715E"/>
    <w:rsid w:val="00FD7691"/>
    <w:rsid w:val="00FE049D"/>
    <w:rsid w:val="00FE0F06"/>
    <w:rsid w:val="00FE1128"/>
    <w:rsid w:val="00FE3CDF"/>
    <w:rsid w:val="00FE5CEF"/>
    <w:rsid w:val="00FE5E84"/>
    <w:rsid w:val="00FF3B50"/>
    <w:rsid w:val="00FF3C2C"/>
    <w:rsid w:val="00FF3E5C"/>
    <w:rsid w:val="00FF5107"/>
    <w:rsid w:val="00FF518E"/>
    <w:rsid w:val="00FF5FC9"/>
    <w:rsid w:val="00FF63DF"/>
    <w:rsid w:val="00FF79B4"/>
    <w:rsid w:val="040A92AF"/>
    <w:rsid w:val="06E7282B"/>
    <w:rsid w:val="09CD9EE3"/>
    <w:rsid w:val="173529A6"/>
    <w:rsid w:val="2BBA6AC6"/>
    <w:rsid w:val="329ACA77"/>
    <w:rsid w:val="33AFDD6E"/>
    <w:rsid w:val="348BC390"/>
    <w:rsid w:val="3BE242D3"/>
    <w:rsid w:val="41819AD8"/>
    <w:rsid w:val="440E2305"/>
    <w:rsid w:val="464DA6B2"/>
    <w:rsid w:val="4796D271"/>
    <w:rsid w:val="494276AB"/>
    <w:rsid w:val="4BC1B47D"/>
    <w:rsid w:val="505E396D"/>
    <w:rsid w:val="53361382"/>
    <w:rsid w:val="5A76F465"/>
    <w:rsid w:val="5DC315CF"/>
    <w:rsid w:val="5F334BB9"/>
    <w:rsid w:val="65F9390C"/>
    <w:rsid w:val="69CB8B4B"/>
    <w:rsid w:val="69EBD101"/>
    <w:rsid w:val="6D998011"/>
    <w:rsid w:val="733FAFE2"/>
    <w:rsid w:val="783DF960"/>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01F613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EastAsia" w:hAnsi="Arial" w:cs="Arial"/>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5A713A"/>
    <w:pPr>
      <w:widowControl w:val="0"/>
      <w:spacing w:after="0" w:line="240" w:lineRule="auto"/>
    </w:pPr>
    <w:rPr>
      <w:rFonts w:ascii="Century" w:hAnsi="Century" w:cs="Century"/>
      <w:sz w:val="22"/>
      <w:szCs w:val="22"/>
      <w:lang w:val="en-GB"/>
    </w:rPr>
  </w:style>
  <w:style w:type="paragraph" w:styleId="Heading1">
    <w:name w:val="heading 1"/>
    <w:basedOn w:val="Normal"/>
    <w:next w:val="Normal"/>
    <w:link w:val="Heading1Char"/>
    <w:qFormat/>
    <w:rsid w:val="005A713A"/>
    <w:pPr>
      <w:ind w:left="1130" w:hanging="710"/>
      <w:outlineLvl w:val="0"/>
    </w:pPr>
    <w:rPr>
      <w:rFonts w:ascii="Cambria" w:eastAsia="Cambria" w:hAnsi="Cambria" w:cs="Cambria"/>
      <w:b/>
    </w:rPr>
  </w:style>
  <w:style w:type="paragraph" w:styleId="Heading2">
    <w:name w:val="heading 2"/>
    <w:basedOn w:val="Normal"/>
    <w:next w:val="Normal"/>
    <w:link w:val="Heading2Char"/>
    <w:qFormat/>
    <w:rsid w:val="005A713A"/>
    <w:pPr>
      <w:ind w:left="847" w:hanging="710"/>
      <w:outlineLvl w:val="1"/>
    </w:pPr>
    <w:rPr>
      <w:rFonts w:ascii="Cambria" w:eastAsia="Cambria" w:hAnsi="Cambria" w:cs="Cambria"/>
      <w:b/>
    </w:rPr>
  </w:style>
  <w:style w:type="paragraph" w:styleId="Heading3">
    <w:name w:val="heading 3"/>
    <w:basedOn w:val="Normal"/>
    <w:next w:val="Normal"/>
    <w:link w:val="Heading3Char"/>
    <w:qFormat/>
    <w:rsid w:val="005A713A"/>
    <w:pPr>
      <w:ind w:left="1129" w:hanging="709"/>
      <w:outlineLvl w:val="2"/>
    </w:pPr>
    <w:rPr>
      <w:rFonts w:ascii="Cambria" w:eastAsia="Cambria" w:hAnsi="Cambria" w:cs="Cambria"/>
      <w:b/>
      <w:i/>
    </w:rPr>
  </w:style>
  <w:style w:type="paragraph" w:styleId="Heading4">
    <w:name w:val="heading 4"/>
    <w:basedOn w:val="Normal"/>
    <w:next w:val="Normal"/>
    <w:link w:val="Heading4Char"/>
    <w:qFormat/>
    <w:rsid w:val="009038D8"/>
    <w:pPr>
      <w:keepNext/>
      <w:keepLines/>
      <w:spacing w:before="240" w:after="40"/>
      <w:outlineLvl w:val="3"/>
    </w:pPr>
    <w:rPr>
      <w:rFonts w:ascii="Times New Roman" w:hAnsi="Times New Roman"/>
      <w:i/>
      <w:szCs w:val="24"/>
    </w:rPr>
  </w:style>
  <w:style w:type="paragraph" w:styleId="Heading5">
    <w:name w:val="heading 5"/>
    <w:basedOn w:val="Normal"/>
    <w:next w:val="Normal"/>
    <w:link w:val="Heading5Char"/>
    <w:rsid w:val="005A713A"/>
    <w:pPr>
      <w:keepNext/>
      <w:keepLines/>
      <w:spacing w:before="220" w:after="40"/>
      <w:outlineLvl w:val="4"/>
    </w:pPr>
    <w:rPr>
      <w:b/>
    </w:rPr>
  </w:style>
  <w:style w:type="paragraph" w:styleId="Heading6">
    <w:name w:val="heading 6"/>
    <w:basedOn w:val="Normal"/>
    <w:next w:val="Normal"/>
    <w:link w:val="Heading6Char"/>
    <w:rsid w:val="005A713A"/>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713A"/>
    <w:rPr>
      <w:rFonts w:ascii="Cambria" w:eastAsia="Cambria" w:hAnsi="Cambria" w:cs="Cambria"/>
      <w:b/>
      <w:sz w:val="22"/>
      <w:szCs w:val="22"/>
    </w:rPr>
  </w:style>
  <w:style w:type="character" w:customStyle="1" w:styleId="Heading2Char">
    <w:name w:val="Heading 2 Char"/>
    <w:basedOn w:val="DefaultParagraphFont"/>
    <w:link w:val="Heading2"/>
    <w:rsid w:val="005A713A"/>
    <w:rPr>
      <w:rFonts w:ascii="Cambria" w:eastAsia="Cambria" w:hAnsi="Cambria" w:cs="Cambria"/>
      <w:b/>
      <w:sz w:val="22"/>
      <w:szCs w:val="22"/>
    </w:rPr>
  </w:style>
  <w:style w:type="character" w:customStyle="1" w:styleId="Heading3Char">
    <w:name w:val="Heading 3 Char"/>
    <w:basedOn w:val="DefaultParagraphFont"/>
    <w:link w:val="Heading3"/>
    <w:rsid w:val="005A713A"/>
    <w:rPr>
      <w:rFonts w:ascii="Cambria" w:eastAsia="Cambria" w:hAnsi="Cambria" w:cs="Cambria"/>
      <w:b/>
      <w:i/>
      <w:sz w:val="22"/>
      <w:szCs w:val="22"/>
    </w:rPr>
  </w:style>
  <w:style w:type="character" w:customStyle="1" w:styleId="Heading4Char">
    <w:name w:val="Heading 4 Char"/>
    <w:basedOn w:val="DefaultParagraphFont"/>
    <w:link w:val="Heading4"/>
    <w:rsid w:val="009038D8"/>
    <w:rPr>
      <w:rFonts w:ascii="Times New Roman" w:hAnsi="Times New Roman" w:cs="Century"/>
      <w:i/>
      <w:sz w:val="22"/>
      <w:szCs w:val="24"/>
      <w:lang w:val="en-GB"/>
    </w:rPr>
  </w:style>
  <w:style w:type="character" w:customStyle="1" w:styleId="Heading5Char">
    <w:name w:val="Heading 5 Char"/>
    <w:basedOn w:val="DefaultParagraphFont"/>
    <w:link w:val="Heading5"/>
    <w:rsid w:val="005A713A"/>
    <w:rPr>
      <w:rFonts w:ascii="Century" w:eastAsiaTheme="minorEastAsia" w:hAnsi="Century" w:cs="Century"/>
      <w:b/>
      <w:sz w:val="22"/>
      <w:szCs w:val="22"/>
    </w:rPr>
  </w:style>
  <w:style w:type="character" w:customStyle="1" w:styleId="Heading6Char">
    <w:name w:val="Heading 6 Char"/>
    <w:basedOn w:val="DefaultParagraphFont"/>
    <w:link w:val="Heading6"/>
    <w:rsid w:val="005A713A"/>
    <w:rPr>
      <w:rFonts w:ascii="Century" w:eastAsiaTheme="minorEastAsia" w:hAnsi="Century" w:cs="Century"/>
      <w:b/>
    </w:rPr>
  </w:style>
  <w:style w:type="paragraph" w:styleId="Title">
    <w:name w:val="Title"/>
    <w:basedOn w:val="Normal"/>
    <w:next w:val="Normal"/>
    <w:link w:val="TitleChar"/>
    <w:uiPriority w:val="10"/>
    <w:qFormat/>
    <w:rsid w:val="005A713A"/>
    <w:pPr>
      <w:keepNext/>
      <w:keepLines/>
      <w:spacing w:before="480" w:after="120"/>
    </w:pPr>
    <w:rPr>
      <w:b/>
      <w:sz w:val="72"/>
      <w:szCs w:val="72"/>
    </w:rPr>
  </w:style>
  <w:style w:type="character" w:customStyle="1" w:styleId="TitleChar">
    <w:name w:val="Title Char"/>
    <w:basedOn w:val="DefaultParagraphFont"/>
    <w:link w:val="Title"/>
    <w:uiPriority w:val="10"/>
    <w:rsid w:val="005A713A"/>
    <w:rPr>
      <w:rFonts w:ascii="Century" w:eastAsiaTheme="minorEastAsia" w:hAnsi="Century" w:cs="Century"/>
      <w:b/>
      <w:sz w:val="72"/>
      <w:szCs w:val="72"/>
    </w:rPr>
  </w:style>
  <w:style w:type="paragraph" w:styleId="Subtitle">
    <w:name w:val="Subtitle"/>
    <w:basedOn w:val="Normal"/>
    <w:next w:val="Normal"/>
    <w:link w:val="SubtitleChar"/>
    <w:rsid w:val="005A713A"/>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rsid w:val="005A713A"/>
    <w:rPr>
      <w:rFonts w:ascii="Georgia" w:eastAsia="Georgia" w:hAnsi="Georgia" w:cs="Georgia"/>
      <w:i/>
      <w:color w:val="666666"/>
      <w:sz w:val="48"/>
      <w:szCs w:val="48"/>
    </w:rPr>
  </w:style>
  <w:style w:type="paragraph" w:styleId="CommentText">
    <w:name w:val="annotation text"/>
    <w:basedOn w:val="Normal"/>
    <w:link w:val="CommentTextChar"/>
    <w:uiPriority w:val="99"/>
    <w:unhideWhenUsed/>
    <w:rsid w:val="005A713A"/>
    <w:rPr>
      <w:sz w:val="20"/>
      <w:szCs w:val="20"/>
    </w:rPr>
  </w:style>
  <w:style w:type="character" w:customStyle="1" w:styleId="CommentTextChar">
    <w:name w:val="Comment Text Char"/>
    <w:basedOn w:val="DefaultParagraphFont"/>
    <w:link w:val="CommentText"/>
    <w:uiPriority w:val="99"/>
    <w:rsid w:val="005A713A"/>
    <w:rPr>
      <w:rFonts w:ascii="Century" w:eastAsiaTheme="minorEastAsia" w:hAnsi="Century" w:cs="Century"/>
    </w:rPr>
  </w:style>
  <w:style w:type="character" w:styleId="CommentReference">
    <w:name w:val="annotation reference"/>
    <w:basedOn w:val="DefaultParagraphFont"/>
    <w:uiPriority w:val="99"/>
    <w:semiHidden/>
    <w:unhideWhenUsed/>
    <w:rsid w:val="005A713A"/>
    <w:rPr>
      <w:sz w:val="16"/>
      <w:szCs w:val="16"/>
    </w:rPr>
  </w:style>
  <w:style w:type="paragraph" w:styleId="BalloonText">
    <w:name w:val="Balloon Text"/>
    <w:basedOn w:val="Normal"/>
    <w:link w:val="BalloonTextChar"/>
    <w:uiPriority w:val="99"/>
    <w:semiHidden/>
    <w:unhideWhenUsed/>
    <w:rsid w:val="005A713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A713A"/>
    <w:rPr>
      <w:rFonts w:ascii="Segoe UI" w:eastAsiaTheme="minorEastAsia" w:hAnsi="Segoe UI" w:cs="Segoe UI"/>
      <w:sz w:val="18"/>
      <w:szCs w:val="18"/>
    </w:rPr>
  </w:style>
  <w:style w:type="paragraph" w:styleId="CommentSubject">
    <w:name w:val="annotation subject"/>
    <w:basedOn w:val="CommentText"/>
    <w:next w:val="CommentText"/>
    <w:link w:val="CommentSubjectChar"/>
    <w:uiPriority w:val="99"/>
    <w:semiHidden/>
    <w:unhideWhenUsed/>
    <w:rsid w:val="005A713A"/>
    <w:rPr>
      <w:b/>
      <w:bCs/>
    </w:rPr>
  </w:style>
  <w:style w:type="character" w:customStyle="1" w:styleId="CommentSubjectChar">
    <w:name w:val="Comment Subject Char"/>
    <w:basedOn w:val="CommentTextChar"/>
    <w:link w:val="CommentSubject"/>
    <w:uiPriority w:val="99"/>
    <w:semiHidden/>
    <w:rsid w:val="005A713A"/>
    <w:rPr>
      <w:rFonts w:ascii="Century" w:eastAsiaTheme="minorEastAsia" w:hAnsi="Century" w:cs="Century"/>
      <w:b/>
      <w:bCs/>
    </w:rPr>
  </w:style>
  <w:style w:type="paragraph" w:styleId="Revision">
    <w:name w:val="Revision"/>
    <w:hidden/>
    <w:uiPriority w:val="99"/>
    <w:semiHidden/>
    <w:rsid w:val="005A713A"/>
    <w:pPr>
      <w:spacing w:after="0" w:line="240" w:lineRule="auto"/>
    </w:pPr>
    <w:rPr>
      <w:rFonts w:ascii="Century" w:hAnsi="Century" w:cs="Century"/>
      <w:sz w:val="22"/>
      <w:szCs w:val="22"/>
    </w:rPr>
  </w:style>
  <w:style w:type="paragraph" w:styleId="ListParagraph">
    <w:name w:val="List Paragraph"/>
    <w:basedOn w:val="Normal"/>
    <w:uiPriority w:val="34"/>
    <w:qFormat/>
    <w:rsid w:val="005A713A"/>
    <w:pPr>
      <w:ind w:left="720"/>
      <w:contextualSpacing/>
    </w:pPr>
  </w:style>
  <w:style w:type="paragraph" w:styleId="NormalWeb">
    <w:name w:val="Normal (Web)"/>
    <w:basedOn w:val="Normal"/>
    <w:uiPriority w:val="99"/>
    <w:semiHidden/>
    <w:unhideWhenUsed/>
    <w:rsid w:val="005A713A"/>
    <w:pPr>
      <w:widowControl/>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713A"/>
    <w:rPr>
      <w:color w:val="0563C1" w:themeColor="hyperlink"/>
      <w:u w:val="single"/>
    </w:rPr>
  </w:style>
  <w:style w:type="paragraph" w:customStyle="1" w:styleId="paragraph">
    <w:name w:val="paragraph"/>
    <w:basedOn w:val="Normal"/>
    <w:rsid w:val="005A713A"/>
    <w:pPr>
      <w:widowControl/>
      <w:spacing w:before="100" w:beforeAutospacing="1" w:after="100" w:afterAutospacing="1"/>
    </w:pPr>
    <w:rPr>
      <w:rFonts w:ascii="Times New Roman" w:eastAsia="Times New Roman" w:hAnsi="Times New Roman" w:cs="Times New Roman"/>
      <w:sz w:val="24"/>
      <w:szCs w:val="24"/>
      <w:lang w:val="de-DE" w:eastAsia="de-DE"/>
    </w:rPr>
  </w:style>
  <w:style w:type="character" w:customStyle="1" w:styleId="normaltextrun">
    <w:name w:val="normaltextrun"/>
    <w:basedOn w:val="DefaultParagraphFont"/>
    <w:rsid w:val="005A713A"/>
  </w:style>
  <w:style w:type="character" w:customStyle="1" w:styleId="eop">
    <w:name w:val="eop"/>
    <w:basedOn w:val="DefaultParagraphFont"/>
    <w:rsid w:val="005A713A"/>
  </w:style>
  <w:style w:type="paragraph" w:styleId="Header">
    <w:name w:val="header"/>
    <w:basedOn w:val="Normal"/>
    <w:link w:val="HeaderChar"/>
    <w:uiPriority w:val="99"/>
    <w:unhideWhenUsed/>
    <w:rsid w:val="005A713A"/>
    <w:pPr>
      <w:tabs>
        <w:tab w:val="center" w:pos="4680"/>
        <w:tab w:val="right" w:pos="9360"/>
      </w:tabs>
    </w:pPr>
  </w:style>
  <w:style w:type="character" w:customStyle="1" w:styleId="HeaderChar">
    <w:name w:val="Header Char"/>
    <w:basedOn w:val="DefaultParagraphFont"/>
    <w:link w:val="Header"/>
    <w:uiPriority w:val="99"/>
    <w:rsid w:val="005A713A"/>
    <w:rPr>
      <w:rFonts w:ascii="Century" w:eastAsiaTheme="minorEastAsia" w:hAnsi="Century" w:cs="Century"/>
      <w:sz w:val="22"/>
      <w:szCs w:val="22"/>
    </w:rPr>
  </w:style>
  <w:style w:type="paragraph" w:styleId="Footer">
    <w:name w:val="footer"/>
    <w:basedOn w:val="Normal"/>
    <w:link w:val="FooterChar"/>
    <w:uiPriority w:val="99"/>
    <w:unhideWhenUsed/>
    <w:rsid w:val="005A713A"/>
    <w:pPr>
      <w:tabs>
        <w:tab w:val="center" w:pos="4680"/>
        <w:tab w:val="right" w:pos="9360"/>
      </w:tabs>
    </w:pPr>
  </w:style>
  <w:style w:type="character" w:customStyle="1" w:styleId="FooterChar">
    <w:name w:val="Footer Char"/>
    <w:basedOn w:val="DefaultParagraphFont"/>
    <w:link w:val="Footer"/>
    <w:uiPriority w:val="99"/>
    <w:rsid w:val="005A713A"/>
    <w:rPr>
      <w:rFonts w:ascii="Century" w:eastAsiaTheme="minorEastAsia" w:hAnsi="Century" w:cs="Century"/>
      <w:sz w:val="22"/>
      <w:szCs w:val="22"/>
    </w:rPr>
  </w:style>
  <w:style w:type="character" w:customStyle="1" w:styleId="UnresolvedMention1">
    <w:name w:val="Unresolved Mention1"/>
    <w:basedOn w:val="DefaultParagraphFont"/>
    <w:uiPriority w:val="99"/>
    <w:semiHidden/>
    <w:unhideWhenUsed/>
    <w:rsid w:val="005A713A"/>
    <w:rPr>
      <w:color w:val="605E5C"/>
      <w:shd w:val="clear" w:color="auto" w:fill="E1DFDD"/>
    </w:rPr>
  </w:style>
  <w:style w:type="character" w:styleId="LineNumber">
    <w:name w:val="line number"/>
    <w:basedOn w:val="DefaultParagraphFont"/>
    <w:uiPriority w:val="99"/>
    <w:semiHidden/>
    <w:unhideWhenUsed/>
    <w:rsid w:val="005A713A"/>
  </w:style>
  <w:style w:type="paragraph" w:styleId="FootnoteText">
    <w:name w:val="footnote text"/>
    <w:basedOn w:val="Normal"/>
    <w:link w:val="FootnoteTextChar"/>
    <w:uiPriority w:val="99"/>
    <w:semiHidden/>
    <w:unhideWhenUsed/>
    <w:rsid w:val="005A713A"/>
    <w:rPr>
      <w:sz w:val="20"/>
      <w:szCs w:val="20"/>
    </w:rPr>
  </w:style>
  <w:style w:type="character" w:customStyle="1" w:styleId="FootnoteTextChar">
    <w:name w:val="Footnote Text Char"/>
    <w:basedOn w:val="DefaultParagraphFont"/>
    <w:link w:val="FootnoteText"/>
    <w:uiPriority w:val="99"/>
    <w:semiHidden/>
    <w:rsid w:val="005A713A"/>
    <w:rPr>
      <w:rFonts w:ascii="Century" w:eastAsiaTheme="minorEastAsia" w:hAnsi="Century" w:cs="Century"/>
    </w:rPr>
  </w:style>
  <w:style w:type="character" w:styleId="FootnoteReference">
    <w:name w:val="footnote reference"/>
    <w:basedOn w:val="DefaultParagraphFont"/>
    <w:uiPriority w:val="99"/>
    <w:semiHidden/>
    <w:unhideWhenUsed/>
    <w:rsid w:val="005A713A"/>
    <w:rPr>
      <w:vertAlign w:val="superscript"/>
    </w:rPr>
  </w:style>
  <w:style w:type="table" w:styleId="TableGrid">
    <w:name w:val="Table Grid"/>
    <w:basedOn w:val="TableNormal"/>
    <w:uiPriority w:val="39"/>
    <w:rsid w:val="005A713A"/>
    <w:pPr>
      <w:widowControl w:val="0"/>
      <w:spacing w:after="0" w:line="240" w:lineRule="auto"/>
    </w:pPr>
    <w:rPr>
      <w:rFonts w:ascii="Century" w:hAnsi="Century" w:cs="Century"/>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unhideWhenUsed/>
    <w:qFormat/>
    <w:rsid w:val="005A713A"/>
    <w:pPr>
      <w:keepNext/>
      <w:keepLines/>
      <w:widowControl/>
      <w:spacing w:before="240" w:line="259" w:lineRule="auto"/>
      <w:ind w:left="0" w:firstLine="0"/>
      <w:outlineLvl w:val="9"/>
    </w:pPr>
    <w:rPr>
      <w:rFonts w:asciiTheme="majorHAnsi" w:eastAsiaTheme="majorEastAsia" w:hAnsiTheme="majorHAnsi" w:cstheme="majorBidi"/>
      <w:b w:val="0"/>
      <w:color w:val="2E74B5" w:themeColor="accent1" w:themeShade="BF"/>
      <w:sz w:val="32"/>
      <w:szCs w:val="32"/>
    </w:rPr>
  </w:style>
  <w:style w:type="paragraph" w:styleId="TOC1">
    <w:name w:val="toc 1"/>
    <w:basedOn w:val="Normal"/>
    <w:next w:val="Normal"/>
    <w:autoRedefine/>
    <w:uiPriority w:val="39"/>
    <w:unhideWhenUsed/>
    <w:rsid w:val="00F615FC"/>
    <w:pPr>
      <w:tabs>
        <w:tab w:val="left" w:pos="660"/>
        <w:tab w:val="right" w:leader="dot" w:pos="10110"/>
      </w:tabs>
      <w:spacing w:after="100"/>
      <w:ind w:left="709" w:hanging="709"/>
    </w:pPr>
  </w:style>
  <w:style w:type="paragraph" w:styleId="TOC2">
    <w:name w:val="toc 2"/>
    <w:basedOn w:val="Normal"/>
    <w:next w:val="Normal"/>
    <w:autoRedefine/>
    <w:uiPriority w:val="39"/>
    <w:unhideWhenUsed/>
    <w:rsid w:val="00C2030E"/>
    <w:pPr>
      <w:tabs>
        <w:tab w:val="left" w:pos="709"/>
        <w:tab w:val="right" w:leader="dot" w:pos="10110"/>
      </w:tabs>
      <w:spacing w:after="100"/>
    </w:pPr>
    <w:rPr>
      <w:rFonts w:ascii="Times New Roman" w:hAnsi="Times New Roman" w:cs="Times New Roman"/>
      <w:b/>
      <w:bCs/>
      <w:noProof/>
    </w:rPr>
  </w:style>
  <w:style w:type="paragraph" w:styleId="TOC3">
    <w:name w:val="toc 3"/>
    <w:basedOn w:val="Normal"/>
    <w:next w:val="Normal"/>
    <w:autoRedefine/>
    <w:uiPriority w:val="39"/>
    <w:unhideWhenUsed/>
    <w:rsid w:val="00D901FB"/>
    <w:pPr>
      <w:tabs>
        <w:tab w:val="left" w:pos="851"/>
        <w:tab w:val="right" w:leader="dot" w:pos="10110"/>
      </w:tabs>
      <w:spacing w:after="100"/>
      <w:ind w:left="284"/>
    </w:pPr>
  </w:style>
  <w:style w:type="character" w:styleId="Strong">
    <w:name w:val="Strong"/>
    <w:basedOn w:val="DefaultParagraphFont"/>
    <w:uiPriority w:val="22"/>
    <w:qFormat/>
    <w:rsid w:val="005A713A"/>
    <w:rPr>
      <w:b/>
      <w:bCs/>
    </w:rPr>
  </w:style>
  <w:style w:type="paragraph" w:styleId="NoSpacing">
    <w:name w:val="No Spacing"/>
    <w:uiPriority w:val="1"/>
    <w:qFormat/>
    <w:rsid w:val="005A713A"/>
    <w:pPr>
      <w:widowControl w:val="0"/>
      <w:spacing w:after="0" w:line="240" w:lineRule="auto"/>
    </w:pPr>
    <w:rPr>
      <w:rFonts w:ascii="Century" w:hAnsi="Century" w:cs="Century"/>
      <w:sz w:val="22"/>
      <w:szCs w:val="22"/>
    </w:rPr>
  </w:style>
  <w:style w:type="character" w:customStyle="1" w:styleId="ui-provider">
    <w:name w:val="ui-provider"/>
    <w:basedOn w:val="DefaultParagraphFont"/>
    <w:rsid w:val="005A713A"/>
  </w:style>
  <w:style w:type="paragraph" w:customStyle="1" w:styleId="Default">
    <w:name w:val="Default"/>
    <w:rsid w:val="005A713A"/>
    <w:pPr>
      <w:autoSpaceDE w:val="0"/>
      <w:autoSpaceDN w:val="0"/>
      <w:adjustRightInd w:val="0"/>
      <w:spacing w:after="0" w:line="240" w:lineRule="auto"/>
    </w:pPr>
    <w:rPr>
      <w:rFonts w:ascii="Century Schoolbook" w:hAnsi="Century Schoolbook" w:cs="Century Schoolbook"/>
      <w:color w:val="000000"/>
      <w:sz w:val="24"/>
      <w:szCs w:val="24"/>
      <w:lang w:val="en-GB"/>
    </w:rPr>
  </w:style>
  <w:style w:type="character" w:styleId="FollowedHyperlink">
    <w:name w:val="FollowedHyperlink"/>
    <w:basedOn w:val="DefaultParagraphFont"/>
    <w:uiPriority w:val="99"/>
    <w:semiHidden/>
    <w:unhideWhenUsed/>
    <w:rsid w:val="005A713A"/>
    <w:rPr>
      <w:color w:val="954F72" w:themeColor="followedHyperlink"/>
      <w:u w:val="single"/>
    </w:rPr>
  </w:style>
  <w:style w:type="paragraph" w:styleId="TOC4">
    <w:name w:val="toc 4"/>
    <w:basedOn w:val="Normal"/>
    <w:next w:val="Normal"/>
    <w:autoRedefine/>
    <w:uiPriority w:val="39"/>
    <w:unhideWhenUsed/>
    <w:rsid w:val="00B33D1E"/>
    <w:pPr>
      <w:spacing w:after="100"/>
      <w:ind w:left="6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941026">
      <w:bodyDiv w:val="1"/>
      <w:marLeft w:val="0"/>
      <w:marRight w:val="0"/>
      <w:marTop w:val="0"/>
      <w:marBottom w:val="0"/>
      <w:divBdr>
        <w:top w:val="none" w:sz="0" w:space="0" w:color="auto"/>
        <w:left w:val="none" w:sz="0" w:space="0" w:color="auto"/>
        <w:bottom w:val="none" w:sz="0" w:space="0" w:color="auto"/>
        <w:right w:val="none" w:sz="0" w:space="0" w:color="auto"/>
      </w:divBdr>
    </w:div>
    <w:div w:id="390547146">
      <w:bodyDiv w:val="1"/>
      <w:marLeft w:val="0"/>
      <w:marRight w:val="0"/>
      <w:marTop w:val="0"/>
      <w:marBottom w:val="0"/>
      <w:divBdr>
        <w:top w:val="none" w:sz="0" w:space="0" w:color="auto"/>
        <w:left w:val="none" w:sz="0" w:space="0" w:color="auto"/>
        <w:bottom w:val="none" w:sz="0" w:space="0" w:color="auto"/>
        <w:right w:val="none" w:sz="0" w:space="0" w:color="auto"/>
      </w:divBdr>
    </w:div>
    <w:div w:id="519392926">
      <w:bodyDiv w:val="1"/>
      <w:marLeft w:val="0"/>
      <w:marRight w:val="0"/>
      <w:marTop w:val="0"/>
      <w:marBottom w:val="0"/>
      <w:divBdr>
        <w:top w:val="none" w:sz="0" w:space="0" w:color="auto"/>
        <w:left w:val="none" w:sz="0" w:space="0" w:color="auto"/>
        <w:bottom w:val="none" w:sz="0" w:space="0" w:color="auto"/>
        <w:right w:val="none" w:sz="0" w:space="0" w:color="auto"/>
      </w:divBdr>
    </w:div>
    <w:div w:id="604075432">
      <w:bodyDiv w:val="1"/>
      <w:marLeft w:val="0"/>
      <w:marRight w:val="0"/>
      <w:marTop w:val="0"/>
      <w:marBottom w:val="0"/>
      <w:divBdr>
        <w:top w:val="none" w:sz="0" w:space="0" w:color="auto"/>
        <w:left w:val="none" w:sz="0" w:space="0" w:color="auto"/>
        <w:bottom w:val="none" w:sz="0" w:space="0" w:color="auto"/>
        <w:right w:val="none" w:sz="0" w:space="0" w:color="auto"/>
      </w:divBdr>
    </w:div>
    <w:div w:id="720640973">
      <w:bodyDiv w:val="1"/>
      <w:marLeft w:val="0"/>
      <w:marRight w:val="0"/>
      <w:marTop w:val="0"/>
      <w:marBottom w:val="0"/>
      <w:divBdr>
        <w:top w:val="none" w:sz="0" w:space="0" w:color="auto"/>
        <w:left w:val="none" w:sz="0" w:space="0" w:color="auto"/>
        <w:bottom w:val="none" w:sz="0" w:space="0" w:color="auto"/>
        <w:right w:val="none" w:sz="0" w:space="0" w:color="auto"/>
      </w:divBdr>
    </w:div>
    <w:div w:id="787046466">
      <w:bodyDiv w:val="1"/>
      <w:marLeft w:val="0"/>
      <w:marRight w:val="0"/>
      <w:marTop w:val="0"/>
      <w:marBottom w:val="0"/>
      <w:divBdr>
        <w:top w:val="none" w:sz="0" w:space="0" w:color="auto"/>
        <w:left w:val="none" w:sz="0" w:space="0" w:color="auto"/>
        <w:bottom w:val="none" w:sz="0" w:space="0" w:color="auto"/>
        <w:right w:val="none" w:sz="0" w:space="0" w:color="auto"/>
      </w:divBdr>
    </w:div>
    <w:div w:id="787091171">
      <w:bodyDiv w:val="1"/>
      <w:marLeft w:val="0"/>
      <w:marRight w:val="0"/>
      <w:marTop w:val="0"/>
      <w:marBottom w:val="0"/>
      <w:divBdr>
        <w:top w:val="none" w:sz="0" w:space="0" w:color="auto"/>
        <w:left w:val="none" w:sz="0" w:space="0" w:color="auto"/>
        <w:bottom w:val="none" w:sz="0" w:space="0" w:color="auto"/>
        <w:right w:val="none" w:sz="0" w:space="0" w:color="auto"/>
      </w:divBdr>
    </w:div>
    <w:div w:id="1028028380">
      <w:bodyDiv w:val="1"/>
      <w:marLeft w:val="0"/>
      <w:marRight w:val="0"/>
      <w:marTop w:val="0"/>
      <w:marBottom w:val="0"/>
      <w:divBdr>
        <w:top w:val="none" w:sz="0" w:space="0" w:color="auto"/>
        <w:left w:val="none" w:sz="0" w:space="0" w:color="auto"/>
        <w:bottom w:val="none" w:sz="0" w:space="0" w:color="auto"/>
        <w:right w:val="none" w:sz="0" w:space="0" w:color="auto"/>
      </w:divBdr>
    </w:div>
    <w:div w:id="1654793775">
      <w:bodyDiv w:val="1"/>
      <w:marLeft w:val="0"/>
      <w:marRight w:val="0"/>
      <w:marTop w:val="0"/>
      <w:marBottom w:val="0"/>
      <w:divBdr>
        <w:top w:val="none" w:sz="0" w:space="0" w:color="auto"/>
        <w:left w:val="none" w:sz="0" w:space="0" w:color="auto"/>
        <w:bottom w:val="none" w:sz="0" w:space="0" w:color="auto"/>
        <w:right w:val="none" w:sz="0" w:space="0" w:color="auto"/>
      </w:divBdr>
    </w:div>
    <w:div w:id="1931113290">
      <w:bodyDiv w:val="1"/>
      <w:marLeft w:val="0"/>
      <w:marRight w:val="0"/>
      <w:marTop w:val="0"/>
      <w:marBottom w:val="0"/>
      <w:divBdr>
        <w:top w:val="none" w:sz="0" w:space="0" w:color="auto"/>
        <w:left w:val="none" w:sz="0" w:space="0" w:color="auto"/>
        <w:bottom w:val="none" w:sz="0" w:space="0" w:color="auto"/>
        <w:right w:val="none" w:sz="0" w:space="0" w:color="auto"/>
      </w:divBdr>
    </w:div>
    <w:div w:id="2086758162">
      <w:bodyDiv w:val="1"/>
      <w:marLeft w:val="0"/>
      <w:marRight w:val="0"/>
      <w:marTop w:val="0"/>
      <w:marBottom w:val="0"/>
      <w:divBdr>
        <w:top w:val="none" w:sz="0" w:space="0" w:color="auto"/>
        <w:left w:val="none" w:sz="0" w:space="0" w:color="auto"/>
        <w:bottom w:val="none" w:sz="0" w:space="0" w:color="auto"/>
        <w:right w:val="none" w:sz="0" w:space="0" w:color="auto"/>
      </w:divBdr>
    </w:div>
    <w:div w:id="210155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4436A7CD212A6247B341883590FCDD8F" ma:contentTypeVersion="15" ma:contentTypeDescription="Create a new document." ma:contentTypeScope="" ma:versionID="2a29cdb18a892727ec4fb5b32de90c76">
  <xsd:schema xmlns:xsd="http://www.w3.org/2001/XMLSchema" xmlns:xs="http://www.w3.org/2001/XMLSchema" xmlns:p="http://schemas.microsoft.com/office/2006/metadata/properties" xmlns:ns2="729477d0-d2d4-4c57-aec6-20f0df8f31a9" xmlns:ns3="309a759b-7eb7-4518-a533-1a5477ad58d3" targetNamespace="http://schemas.microsoft.com/office/2006/metadata/properties" ma:root="true" ma:fieldsID="c6579d9ab779fb8c1adde629fa89bc54" ns2:_="" ns3:_="">
    <xsd:import namespace="729477d0-d2d4-4c57-aec6-20f0df8f31a9"/>
    <xsd:import namespace="309a759b-7eb7-4518-a533-1a5477ad58d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29477d0-d2d4-4c57-aec6-20f0df8f31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10d1958b-36c4-40f9-b669-4f892b5c2b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09a759b-7eb7-4518-a533-1a5477ad58d3"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b29f81e0-f768-4582-bcbf-50f2d8ee3700}" ma:internalName="TaxCatchAll" ma:showField="CatchAllData" ma:web="309a759b-7eb7-4518-a533-1a5477ad58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729477d0-d2d4-4c57-aec6-20f0df8f31a9">
      <Terms xmlns="http://schemas.microsoft.com/office/infopath/2007/PartnerControls"/>
    </lcf76f155ced4ddcb4097134ff3c332f>
    <TaxCatchAll xmlns="309a759b-7eb7-4518-a533-1a5477ad58d3" xsi:nil="true"/>
  </documentManagement>
</p:properties>
</file>

<file path=customXml/itemProps1.xml><?xml version="1.0" encoding="utf-8"?>
<ds:datastoreItem xmlns:ds="http://schemas.openxmlformats.org/officeDocument/2006/customXml" ds:itemID="{AC6C8F91-8BDF-4DE4-9714-9C31EF78FB37}">
  <ds:schemaRefs>
    <ds:schemaRef ds:uri="http://schemas.openxmlformats.org/officeDocument/2006/bibliography"/>
  </ds:schemaRefs>
</ds:datastoreItem>
</file>

<file path=customXml/itemProps2.xml><?xml version="1.0" encoding="utf-8"?>
<ds:datastoreItem xmlns:ds="http://schemas.openxmlformats.org/officeDocument/2006/customXml" ds:itemID="{2A8087B5-6B9B-4BD4-8A08-943A8DDCB210}"/>
</file>

<file path=customXml/itemProps3.xml><?xml version="1.0" encoding="utf-8"?>
<ds:datastoreItem xmlns:ds="http://schemas.openxmlformats.org/officeDocument/2006/customXml" ds:itemID="{8A73AF14-44A6-4152-A3A8-A52D7E3C3CD3}"/>
</file>

<file path=customXml/itemProps4.xml><?xml version="1.0" encoding="utf-8"?>
<ds:datastoreItem xmlns:ds="http://schemas.openxmlformats.org/officeDocument/2006/customXml" ds:itemID="{B365238A-014E-45FC-9FB8-BFA7185E85A8}"/>
</file>

<file path=docProps/app.xml><?xml version="1.0" encoding="utf-8"?>
<Properties xmlns="http://schemas.openxmlformats.org/officeDocument/2006/extended-properties" xmlns:vt="http://schemas.openxmlformats.org/officeDocument/2006/docPropsVTypes">
  <Template>Normal</Template>
  <TotalTime>0</TotalTime>
  <Pages>30</Pages>
  <Words>8630</Words>
  <Characters>49191</Characters>
  <Application>Microsoft Office Word</Application>
  <DocSecurity>4</DocSecurity>
  <Lines>409</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2024-02-07T13:07:00Z</dcterms:created>
  <dcterms:modified xsi:type="dcterms:W3CDTF">2024-02-07T13:07:00Z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0x0101004436A7CD212A6247B341883590FCDD8F</vt:lpwstr>
  </property>
</Properties>
</file>